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F03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 ГОСУДАРСТВЕННОЕ</w:t>
      </w:r>
      <w:proofErr w:type="gramEnd"/>
      <w:r w:rsidRPr="003F03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БЮДЖЕТНОЕ  УЧРЕЖДЕНИЕ  НАУКИ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ИНСТИТУТ   </w:t>
      </w:r>
      <w:r w:rsidRPr="003F0303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геологии и</w:t>
      </w: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МИНЕРАЛОГИИ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>им. В.С.СОБОЛЕВА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СИБИРСКОГО   ОТДЕЛЕНИЯ 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АКАДЕМИИ НАУК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8"/>
          <w:szCs w:val="20"/>
          <w:lang w:eastAsia="ru-RU"/>
        </w:rPr>
        <w:t>(ИГМ СО РАН)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3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 Р И К А З</w:t>
      </w:r>
    </w:p>
    <w:p w:rsidR="003F0303" w:rsidRPr="003F0303" w:rsidRDefault="003F0303" w:rsidP="003F0303">
      <w:pPr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44"/>
        <w:gridCol w:w="3600"/>
        <w:gridCol w:w="588"/>
        <w:gridCol w:w="1704"/>
      </w:tblGrid>
      <w:tr w:rsidR="003F0303" w:rsidRPr="003F0303" w:rsidTr="003F030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303" w:rsidRPr="003F0303" w:rsidRDefault="003F0303" w:rsidP="003F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3F0303" w:rsidRPr="003F0303" w:rsidRDefault="003F0303" w:rsidP="003F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3F03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  <w:r w:rsidRPr="003F030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г. </w:t>
            </w:r>
            <w:proofErr w:type="spellStart"/>
            <w:r w:rsidRPr="003F030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Новосибирск</w:t>
            </w:r>
            <w:proofErr w:type="spellEnd"/>
          </w:p>
        </w:tc>
        <w:tc>
          <w:tcPr>
            <w:tcW w:w="588" w:type="dxa"/>
            <w:hideMark/>
          </w:tcPr>
          <w:p w:rsidR="003F0303" w:rsidRPr="003F0303" w:rsidRDefault="003F0303" w:rsidP="003F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03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303" w:rsidRPr="003F0303" w:rsidRDefault="003F0303" w:rsidP="003F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0303" w:rsidRPr="003F0303" w:rsidRDefault="003F0303" w:rsidP="003F0303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303" w:rsidRPr="003F0303" w:rsidRDefault="003F0303" w:rsidP="003F0303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303" w:rsidRPr="003F0303" w:rsidRDefault="003F0303" w:rsidP="003F0303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303" w:rsidRPr="003F0303" w:rsidRDefault="003F0303" w:rsidP="003F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3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sym w:font="Symbol" w:char="F0E9"/>
      </w:r>
      <w:r w:rsidRPr="003F03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Положения об оплате труда</w:t>
      </w:r>
      <w:r w:rsidRPr="003F03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sym w:font="Symbol" w:char="F0F9"/>
      </w: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</w:p>
    <w:p w:rsidR="003F0303" w:rsidRPr="003F0303" w:rsidRDefault="003F0303" w:rsidP="003F03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приказом ФАНО России от 25 ноября 2014 г. "Об утверждении примерного положения об оплате труда работников федеральных государственных бюджетных учреждений сферы научных исследований и разработок, подведомственных Федеральному агентству научных организаций" </w:t>
      </w: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F0303" w:rsidRPr="003F0303" w:rsidRDefault="003F0303" w:rsidP="003F0303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>Утвердить прилагаемое Положение об оплате труда работников федерального государственного бюджетного учреждения науки Института геологии и минералогии им. В.С. Соболева Сибирского отделения Российской академии наук (ИГМ СО РАН).</w:t>
      </w:r>
    </w:p>
    <w:p w:rsidR="003F0303" w:rsidRPr="003F0303" w:rsidRDefault="003F0303" w:rsidP="003F0303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 xml:space="preserve">Ввести в действие Положение об оплате труда </w:t>
      </w:r>
      <w:proofErr w:type="gramStart"/>
      <w:r w:rsidRPr="003F0303">
        <w:rPr>
          <w:rFonts w:ascii="Times New Roman" w:eastAsia="Calibri" w:hAnsi="Times New Roman" w:cs="Times New Roman"/>
          <w:sz w:val="24"/>
          <w:szCs w:val="24"/>
        </w:rPr>
        <w:t>работников  ИГМ</w:t>
      </w:r>
      <w:proofErr w:type="gramEnd"/>
      <w:r w:rsidRPr="003F0303">
        <w:rPr>
          <w:rFonts w:ascii="Times New Roman" w:eastAsia="Calibri" w:hAnsi="Times New Roman" w:cs="Times New Roman"/>
          <w:sz w:val="24"/>
          <w:szCs w:val="24"/>
        </w:rPr>
        <w:t xml:space="preserve"> СО РАН                 с 01 марта 2015г.</w:t>
      </w:r>
    </w:p>
    <w:p w:rsidR="003F0303" w:rsidRPr="003F0303" w:rsidRDefault="003F0303" w:rsidP="003F0303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приказа оставлю за собой.</w:t>
      </w: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</w:p>
    <w:p w:rsidR="003F0303" w:rsidRPr="003F0303" w:rsidRDefault="003F0303" w:rsidP="003F0303">
      <w:pPr>
        <w:rPr>
          <w:rFonts w:ascii="Times New Roman" w:eastAsia="Calibri" w:hAnsi="Times New Roman" w:cs="Times New Roman"/>
          <w:sz w:val="24"/>
          <w:szCs w:val="24"/>
        </w:rPr>
      </w:pPr>
      <w:r w:rsidRPr="003F0303">
        <w:rPr>
          <w:rFonts w:ascii="Times New Roman" w:eastAsia="Calibri" w:hAnsi="Times New Roman" w:cs="Times New Roman"/>
          <w:sz w:val="24"/>
          <w:szCs w:val="24"/>
        </w:rPr>
        <w:t xml:space="preserve">Директор, академик                                                                                Н.П. </w:t>
      </w:r>
      <w:proofErr w:type="spellStart"/>
      <w:r w:rsidRPr="003F0303">
        <w:rPr>
          <w:rFonts w:ascii="Times New Roman" w:eastAsia="Calibri" w:hAnsi="Times New Roman" w:cs="Times New Roman"/>
          <w:sz w:val="24"/>
          <w:szCs w:val="24"/>
        </w:rPr>
        <w:t>Похиленко</w:t>
      </w:r>
      <w:proofErr w:type="spellEnd"/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Pr="006853A9" w:rsidRDefault="000E3D60" w:rsidP="00685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Утверждено приказом </w:t>
      </w:r>
    </w:p>
    <w:p w:rsidR="000E3D60" w:rsidRPr="006853A9" w:rsidRDefault="000E3D60" w:rsidP="00685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ИГМ СО РАН</w:t>
      </w:r>
    </w:p>
    <w:p w:rsidR="000E3D60" w:rsidRPr="006853A9" w:rsidRDefault="000E3D60" w:rsidP="00685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</w:t>
      </w:r>
      <w:r w:rsidR="00607F64">
        <w:rPr>
          <w:rFonts w:ascii="Times New Roman" w:hAnsi="Times New Roman" w:cs="Times New Roman"/>
          <w:sz w:val="24"/>
          <w:szCs w:val="24"/>
        </w:rPr>
        <w:t>24</w:t>
      </w:r>
      <w:r w:rsidRPr="006853A9">
        <w:rPr>
          <w:rFonts w:ascii="Times New Roman" w:hAnsi="Times New Roman" w:cs="Times New Roman"/>
          <w:sz w:val="24"/>
          <w:szCs w:val="24"/>
        </w:rPr>
        <w:t xml:space="preserve"> " </w:t>
      </w:r>
      <w:r w:rsidR="00607F64">
        <w:rPr>
          <w:rFonts w:ascii="Times New Roman" w:hAnsi="Times New Roman" w:cs="Times New Roman"/>
          <w:sz w:val="24"/>
          <w:szCs w:val="24"/>
        </w:rPr>
        <w:t>__февраля</w:t>
      </w:r>
      <w:r w:rsidRPr="006853A9">
        <w:rPr>
          <w:rFonts w:ascii="Times New Roman" w:hAnsi="Times New Roman" w:cs="Times New Roman"/>
          <w:sz w:val="24"/>
          <w:szCs w:val="24"/>
        </w:rPr>
        <w:t>___ 2015г.</w:t>
      </w:r>
    </w:p>
    <w:p w:rsidR="000E3D60" w:rsidRPr="006853A9" w:rsidRDefault="001D0A5C" w:rsidP="006853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_</w:t>
      </w:r>
      <w:r w:rsidR="00607F6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_____________         </w:t>
      </w:r>
    </w:p>
    <w:p w:rsidR="000E3D60" w:rsidRDefault="000E3D60" w:rsidP="000E3D60">
      <w:pPr>
        <w:rPr>
          <w:rFonts w:ascii="Times New Roman" w:hAnsi="Times New Roman" w:cs="Times New Roman"/>
          <w:sz w:val="24"/>
          <w:szCs w:val="24"/>
        </w:rPr>
      </w:pPr>
    </w:p>
    <w:p w:rsidR="000E3D60" w:rsidRDefault="000E3D60" w:rsidP="000E3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E3D60" w:rsidRPr="007415B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15BE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E3D60" w:rsidRPr="007415B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15B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</w:t>
      </w:r>
    </w:p>
    <w:p w:rsidR="000E3D60" w:rsidRPr="007415B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15BE">
        <w:rPr>
          <w:rFonts w:ascii="Times New Roman" w:hAnsi="Times New Roman" w:cs="Times New Roman"/>
          <w:sz w:val="24"/>
          <w:szCs w:val="24"/>
        </w:rPr>
        <w:t xml:space="preserve">Института геологии и минералогии им. В.С. Соболева </w:t>
      </w:r>
    </w:p>
    <w:p w:rsidR="000E3D60" w:rsidRPr="007415B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15BE">
        <w:rPr>
          <w:rFonts w:ascii="Times New Roman" w:hAnsi="Times New Roman" w:cs="Times New Roman"/>
          <w:sz w:val="24"/>
          <w:szCs w:val="24"/>
        </w:rPr>
        <w:t xml:space="preserve">Сибирского отделения Российской академии наук </w:t>
      </w:r>
    </w:p>
    <w:p w:rsidR="000E3D60" w:rsidRPr="007415B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15BE">
        <w:rPr>
          <w:rFonts w:ascii="Times New Roman" w:hAnsi="Times New Roman" w:cs="Times New Roman"/>
          <w:sz w:val="24"/>
          <w:szCs w:val="24"/>
        </w:rPr>
        <w:t>(ИГМ СО РАН).</w:t>
      </w:r>
    </w:p>
    <w:p w:rsidR="000E3D60" w:rsidRDefault="000E3D60" w:rsidP="000E3D60">
      <w:pPr>
        <w:pStyle w:val="a4"/>
        <w:jc w:val="center"/>
      </w:pPr>
    </w:p>
    <w:p w:rsidR="000E3D60" w:rsidRDefault="000E3D60" w:rsidP="000E3D60">
      <w:pPr>
        <w:pStyle w:val="a4"/>
        <w:jc w:val="center"/>
      </w:pPr>
    </w:p>
    <w:p w:rsidR="006853A9" w:rsidRDefault="006853A9" w:rsidP="000E3D60">
      <w:pPr>
        <w:pStyle w:val="a4"/>
        <w:jc w:val="center"/>
      </w:pPr>
    </w:p>
    <w:p w:rsidR="006853A9" w:rsidRDefault="006853A9" w:rsidP="000E3D60">
      <w:pPr>
        <w:pStyle w:val="a4"/>
        <w:jc w:val="center"/>
      </w:pPr>
    </w:p>
    <w:p w:rsidR="000E3D60" w:rsidRPr="00A95C0E" w:rsidRDefault="000E3D60" w:rsidP="000E3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5C0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E3D60" w:rsidRDefault="000E3D60" w:rsidP="000E3D60">
      <w:pPr>
        <w:pStyle w:val="a4"/>
        <w:jc w:val="center"/>
      </w:pPr>
    </w:p>
    <w:p w:rsidR="006853A9" w:rsidRDefault="006853A9" w:rsidP="000E3D60">
      <w:pPr>
        <w:pStyle w:val="a4"/>
        <w:jc w:val="center"/>
      </w:pPr>
    </w:p>
    <w:p w:rsidR="000E3D60" w:rsidRPr="00AC362F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E3D60" w:rsidRPr="00AC362F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ИГМ СО РАН разработано в </w:t>
      </w:r>
      <w:r w:rsidR="000E3D60" w:rsidRPr="00A95C0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E4607" w:rsidRPr="00A95C0E">
        <w:rPr>
          <w:rFonts w:ascii="Times New Roman" w:hAnsi="Times New Roman" w:cs="Times New Roman"/>
          <w:sz w:val="24"/>
          <w:szCs w:val="24"/>
        </w:rPr>
        <w:t>"</w:t>
      </w:r>
      <w:r w:rsidR="000E3D60" w:rsidRPr="00A95C0E">
        <w:rPr>
          <w:rFonts w:ascii="Times New Roman" w:hAnsi="Times New Roman" w:cs="Times New Roman"/>
          <w:sz w:val="24"/>
          <w:szCs w:val="24"/>
        </w:rPr>
        <w:t>Примерным положением об оплате труда работников</w:t>
      </w:r>
      <w:r w:rsidR="000E3D60" w:rsidRPr="00AC362F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бюджетных учреждений сферы научных исследований и разработок, подведомственных Федеральному агентству научных организаций", утвержденному приказом </w:t>
      </w:r>
      <w:r w:rsidR="000E4607" w:rsidRPr="00AC362F">
        <w:rPr>
          <w:rFonts w:ascii="Times New Roman" w:hAnsi="Times New Roman" w:cs="Times New Roman"/>
          <w:sz w:val="24"/>
          <w:szCs w:val="24"/>
        </w:rPr>
        <w:t>ФАНО России от 25 ноября 2014г. № 38н.</w:t>
      </w:r>
    </w:p>
    <w:p w:rsidR="000E4607" w:rsidRPr="00AC362F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0E4607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оплаты труда работников 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4607" w:rsidRPr="00AC362F">
        <w:rPr>
          <w:rFonts w:ascii="Times New Roman" w:hAnsi="Times New Roman" w:cs="Times New Roman"/>
          <w:sz w:val="24"/>
          <w:szCs w:val="24"/>
          <w:lang w:eastAsia="ru-RU"/>
        </w:rPr>
        <w:t>нститута за счет всех источников финансирования.</w:t>
      </w:r>
    </w:p>
    <w:p w:rsidR="000E4607" w:rsidRPr="00AC362F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E4607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окладов), выплат компенсационного и стимулирующего характера устанавливаются в пределах фонда оплаты труда 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4607" w:rsidRPr="00AC362F">
        <w:rPr>
          <w:rFonts w:ascii="Times New Roman" w:hAnsi="Times New Roman" w:cs="Times New Roman"/>
          <w:sz w:val="24"/>
          <w:szCs w:val="24"/>
          <w:lang w:eastAsia="ru-RU"/>
        </w:rPr>
        <w:t>нститута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607" w:rsidRPr="000E4607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0E4607" w:rsidRPr="000E4607">
        <w:rPr>
          <w:rFonts w:ascii="Times New Roman" w:hAnsi="Times New Roman" w:cs="Times New Roman"/>
          <w:sz w:val="24"/>
          <w:szCs w:val="24"/>
          <w:lang w:eastAsia="ru-RU"/>
        </w:rPr>
        <w:t>Экономия фонда оплаты труда может использова</w:t>
      </w:r>
      <w:r w:rsidR="000E4607">
        <w:rPr>
          <w:rFonts w:ascii="Times New Roman" w:hAnsi="Times New Roman" w:cs="Times New Roman"/>
          <w:sz w:val="24"/>
          <w:szCs w:val="24"/>
          <w:lang w:eastAsia="ru-RU"/>
        </w:rPr>
        <w:t>ться</w:t>
      </w:r>
      <w:r w:rsidR="000E4607" w:rsidRPr="000E4607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выплат социального характера, включая оказание материальной помощи, в соответствии с 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коллективным договором и другими </w:t>
      </w:r>
      <w:r w:rsidR="000E4607" w:rsidRPr="000E4607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локальными нормативными актами 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0E4607" w:rsidRPr="000E4607">
        <w:rPr>
          <w:rFonts w:ascii="Times New Roman" w:hAnsi="Times New Roman" w:cs="Times New Roman"/>
          <w:sz w:val="24"/>
          <w:szCs w:val="24"/>
          <w:lang w:eastAsia="ru-RU"/>
        </w:rPr>
        <w:t>о выплатах социального характера</w:t>
      </w:r>
      <w:r w:rsidR="00AC36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607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C362F">
        <w:rPr>
          <w:rFonts w:ascii="Times New Roman" w:hAnsi="Times New Roman" w:cs="Times New Roman"/>
          <w:sz w:val="24"/>
          <w:szCs w:val="24"/>
        </w:rPr>
        <w:t xml:space="preserve">Размер заработной платы определяется </w:t>
      </w:r>
      <w:r w:rsidR="00AC362F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системой оплаты труда работников </w:t>
      </w:r>
      <w:r w:rsidR="001D0A5C">
        <w:rPr>
          <w:rFonts w:ascii="Times New Roman" w:hAnsi="Times New Roman" w:cs="Times New Roman"/>
          <w:sz w:val="24"/>
          <w:szCs w:val="24"/>
          <w:lang w:eastAsia="ru-RU"/>
        </w:rPr>
        <w:t>Института,</w:t>
      </w:r>
      <w:r w:rsidR="00AC362F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как по основным должностям, так и по должностям, занимаемым в порядке совместите</w:t>
      </w:r>
      <w:r w:rsidR="001D0A5C">
        <w:rPr>
          <w:rFonts w:ascii="Times New Roman" w:hAnsi="Times New Roman" w:cs="Times New Roman"/>
          <w:sz w:val="24"/>
          <w:szCs w:val="24"/>
          <w:lang w:eastAsia="ru-RU"/>
        </w:rPr>
        <w:t>льства. Оплата труда работников</w:t>
      </w:r>
      <w:r w:rsidR="00AC362F" w:rsidRPr="00AC362F">
        <w:rPr>
          <w:rFonts w:ascii="Times New Roman" w:hAnsi="Times New Roman" w:cs="Times New Roman"/>
          <w:sz w:val="24"/>
          <w:szCs w:val="24"/>
          <w:lang w:eastAsia="ru-RU"/>
        </w:rPr>
        <w:t>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C362F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законодательством.</w:t>
      </w:r>
    </w:p>
    <w:p w:rsidR="00A95C0E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Заработная плата работников (без учета премий и иных стимулирующих выплат), устанавливаемая в соответствии с настоящим Положением</w:t>
      </w:r>
      <w:r w:rsidR="007D21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A95C0E" w:rsidRDefault="00A95C0E" w:rsidP="00A95C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C0E" w:rsidRDefault="00A95C0E" w:rsidP="00A95C0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Порядок и условия оплаты труда работников Института.</w:t>
      </w:r>
    </w:p>
    <w:p w:rsidR="00A95C0E" w:rsidRDefault="00A95C0E" w:rsidP="00A95C0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3A9" w:rsidRDefault="006853A9" w:rsidP="00A95C0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Системы оплаты труда работников учреждения устанавливаются с учетом: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единого тарифно-квалификационного справочника работ и профессий рабочих;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государственных гарантий по оплате труда;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перечня видов выплат компенсационного характера в федеральных бюджетных учреждениях;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перечня видов выплат стимулирующего характера в федеральных бюджетных учреждениях;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комиссии;</w:t>
      </w:r>
    </w:p>
    <w:p w:rsidR="00A95C0E" w:rsidRPr="00AC362F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мнения представительного органа работников;</w:t>
      </w:r>
    </w:p>
    <w:p w:rsidR="00A95C0E" w:rsidRDefault="00A95C0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систем нормирования труда, определяемых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</w:p>
    <w:p w:rsidR="007D3292" w:rsidRDefault="007D3292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Размеры окладов (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должностных окладов) работников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, занимающих должности служащих, устанавлива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отнесения занимаемых ими должностей служащих к квалификационным уровням профессиональных квалификационных групп (далее - ПКГ), утверждаемых в установленном порядке.</w:t>
      </w:r>
    </w:p>
    <w:p w:rsidR="00AD7B2E" w:rsidRDefault="007D3292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081634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="00081634">
        <w:rPr>
          <w:rFonts w:ascii="Times New Roman" w:hAnsi="Times New Roman" w:cs="Times New Roman"/>
          <w:sz w:val="24"/>
          <w:szCs w:val="24"/>
          <w:lang w:eastAsia="ru-RU"/>
        </w:rPr>
        <w:t xml:space="preserve">окладов, установленные при реализации постановления </w:t>
      </w:r>
      <w:r w:rsidR="00081634" w:rsidRPr="00AC362F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22 апреля 2006 г. N 236 "О реализации в 2006 - 2008 годах пилотного проекта совершенствования системы оплаты труда научных работников и руководителей научных учреждений и научных работников научных центров Российской академии наук"</w:t>
      </w:r>
      <w:r w:rsidR="00081634">
        <w:rPr>
          <w:rFonts w:ascii="Times New Roman" w:hAnsi="Times New Roman" w:cs="Times New Roman"/>
          <w:sz w:val="24"/>
          <w:szCs w:val="24"/>
          <w:lang w:eastAsia="ru-RU"/>
        </w:rPr>
        <w:t xml:space="preserve">, с учетом последующих индексаций их 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действующие на момент принятия настоящего </w:t>
      </w:r>
      <w:r w:rsidR="00D03C2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</w:t>
      </w:r>
      <w:r w:rsidR="00081634">
        <w:rPr>
          <w:rFonts w:ascii="Times New Roman" w:hAnsi="Times New Roman" w:cs="Times New Roman"/>
          <w:sz w:val="24"/>
          <w:szCs w:val="24"/>
          <w:lang w:eastAsia="ru-RU"/>
        </w:rPr>
        <w:t>не пересматриваются.</w:t>
      </w:r>
    </w:p>
    <w:p w:rsidR="00EE470B" w:rsidRDefault="00AD7B2E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установлении должностных окладов сотрудникам, занимающим научные должности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 xml:space="preserve">, применяются повышающие коэффициенты. В повышающих коэффициентах к окладам по научным должностям, по которым в соответствии с квалификационными требованиями предусмотрены ученые степени, учитываются доплаты за наличие у работников ученой степени. </w:t>
      </w:r>
    </w:p>
    <w:p w:rsidR="00C051FD" w:rsidRPr="00D03C21" w:rsidRDefault="00EE470B" w:rsidP="00A95C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2.4. 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 xml:space="preserve">Оклады (должностные оклады) инженерно-технических </w:t>
      </w:r>
      <w:r w:rsidR="00D03C2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работников, установленные в соответствии с постановлением Правительства РФ от 05 августа 2008г. № 583 </w:t>
      </w:r>
      <w:r w:rsidR="00D03C21" w:rsidRPr="00D03C21">
        <w:rPr>
          <w:rFonts w:ascii="Times New Roman" w:hAnsi="Times New Roman" w:cs="Times New Roman"/>
          <w:sz w:val="24"/>
          <w:szCs w:val="24"/>
        </w:rPr>
        <w:t xml:space="preserve">" </w:t>
      </w:r>
      <w:r w:rsidR="00D03C21" w:rsidRPr="00D03C21">
        <w:rPr>
          <w:rFonts w:ascii="Times New Roman" w:hAnsi="Times New Roman" w:cs="Times New Roman"/>
          <w:sz w:val="24"/>
          <w:szCs w:val="24"/>
          <w:lang w:eastAsia="ru-RU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</w:t>
      </w:r>
      <w:r w:rsidR="00D03C21">
        <w:rPr>
          <w:rFonts w:ascii="Times New Roman" w:hAnsi="Times New Roman" w:cs="Times New Roman"/>
          <w:sz w:val="24"/>
          <w:szCs w:val="24"/>
          <w:lang w:eastAsia="ru-RU"/>
        </w:rPr>
        <w:t>, пересматриваются в случае, если они установлены в меньшем размере, чем предусмотрены настоящим Положением.</w:t>
      </w:r>
    </w:p>
    <w:p w:rsidR="00081634" w:rsidRDefault="00081634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B080B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Оклады (должностные оклады) заместителей руководителей (начальников) структурных подразделений </w:t>
      </w:r>
      <w:r w:rsidR="007D21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080B">
        <w:rPr>
          <w:rFonts w:ascii="Times New Roman" w:hAnsi="Times New Roman" w:cs="Times New Roman"/>
          <w:sz w:val="24"/>
          <w:szCs w:val="24"/>
          <w:lang w:eastAsia="ru-RU"/>
        </w:rPr>
        <w:t>нститута</w:t>
      </w:r>
      <w:r w:rsidR="008B080B" w:rsidRPr="00AC362F">
        <w:rPr>
          <w:rFonts w:ascii="Times New Roman" w:hAnsi="Times New Roman" w:cs="Times New Roman"/>
          <w:sz w:val="24"/>
          <w:szCs w:val="24"/>
          <w:lang w:eastAsia="ru-RU"/>
        </w:rPr>
        <w:t>, за исключением должностного оклада заместител</w:t>
      </w:r>
      <w:r w:rsidR="007D21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B080B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бухгалтера, устанавлива</w:t>
      </w:r>
      <w:r w:rsidR="008B080B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="008B080B"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на 10 - 20% ниже окладов (должностных окладов) руководителей (начальников) соответствующих структурных подразделений.</w:t>
      </w:r>
    </w:p>
    <w:p w:rsidR="008B080B" w:rsidRDefault="008B080B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B4175">
        <w:rPr>
          <w:rFonts w:ascii="Times New Roman" w:hAnsi="Times New Roman" w:cs="Times New Roman"/>
          <w:sz w:val="24"/>
          <w:szCs w:val="24"/>
          <w:lang w:eastAsia="ru-RU"/>
        </w:rPr>
        <w:t>Размеры окладов работников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>, осуществляющих трудовую деятельность по профессиям рабочих, устанавлива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разряда выполняемых работ в соответствии с Единым тарифно-квалификационным справочником работ и профессий рабочих.</w:t>
      </w:r>
    </w:p>
    <w:p w:rsidR="00D03C21" w:rsidRDefault="00D03C21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труда работников профессорско-преподавательского состава производится в соответствии с приказом Министерства здравоохранения социального развития РФ от 28 августа 2008г. № 462н " </w:t>
      </w:r>
      <w:r w:rsidR="00EE4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введении новой системы оплаты труда работников федеральных бюджетных учреждений высшего профессионального и дополнительного профес</w:t>
      </w:r>
      <w:r w:rsidR="00EE452F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ионального образования</w:t>
      </w:r>
      <w:r w:rsidR="00EE452F">
        <w:rPr>
          <w:rFonts w:ascii="Times New Roman" w:hAnsi="Times New Roman" w:cs="Times New Roman"/>
          <w:sz w:val="24"/>
          <w:szCs w:val="24"/>
          <w:lang w:eastAsia="ru-RU"/>
        </w:rPr>
        <w:t>, подведомственных Министерству здравоохранения социального развития РФ".</w:t>
      </w:r>
    </w:p>
    <w:p w:rsidR="00DB4175" w:rsidRDefault="00DB4175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Размеры должностных окладов по профессионально-квалификационным группам и квалификационным уровням специалистов и ра</w:t>
      </w:r>
      <w:r w:rsidR="009F5C0F">
        <w:rPr>
          <w:rFonts w:ascii="Times New Roman" w:hAnsi="Times New Roman" w:cs="Times New Roman"/>
          <w:sz w:val="24"/>
          <w:szCs w:val="24"/>
          <w:lang w:eastAsia="ru-RU"/>
        </w:rPr>
        <w:t xml:space="preserve">зрядам рабочих, применяемые в Институте, приведены в приложении № 1 к настоящему положению. </w:t>
      </w:r>
    </w:p>
    <w:p w:rsidR="008B080B" w:rsidRDefault="008B080B" w:rsidP="008B08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условий труда работникам 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выплаты компенсационного характера, предусмотренные </w:t>
      </w:r>
      <w:r w:rsidR="00DB4175">
        <w:rPr>
          <w:rFonts w:ascii="Times New Roman" w:hAnsi="Times New Roman" w:cs="Times New Roman"/>
          <w:sz w:val="24"/>
          <w:szCs w:val="24"/>
          <w:lang w:eastAsia="ru-RU"/>
        </w:rPr>
        <w:t>разделом 3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B4175" w:rsidRDefault="00DB4175" w:rsidP="00DB41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70B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C051FD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выплаты стимулирующего характера,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4</w:t>
      </w:r>
      <w:r w:rsidRPr="00AC362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051FD" w:rsidRDefault="00C051FD" w:rsidP="00DB41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1FD" w:rsidRPr="00AC362F" w:rsidRDefault="00C051FD" w:rsidP="00DB41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175" w:rsidRPr="00AC362F" w:rsidRDefault="00DB4175" w:rsidP="00DB4175">
      <w:pPr>
        <w:pStyle w:val="a4"/>
      </w:pPr>
    </w:p>
    <w:p w:rsidR="00C051FD" w:rsidRDefault="00C051FD" w:rsidP="00C051FD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Порядок и условия установления выплат компенсационного характера.</w:t>
      </w:r>
    </w:p>
    <w:p w:rsidR="00C051FD" w:rsidRDefault="00C051FD" w:rsidP="00C051FD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3A9" w:rsidRDefault="006853A9" w:rsidP="00C051FD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80B" w:rsidRDefault="00D03C21" w:rsidP="00A95C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EE452F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компенсационного характера работникам Института </w:t>
      </w:r>
      <w:proofErr w:type="gramStart"/>
      <w:r w:rsidR="00EE452F">
        <w:rPr>
          <w:rFonts w:ascii="Times New Roman" w:hAnsi="Times New Roman" w:cs="Times New Roman"/>
          <w:sz w:val="24"/>
          <w:szCs w:val="24"/>
          <w:lang w:eastAsia="ru-RU"/>
        </w:rPr>
        <w:t>производятся  с</w:t>
      </w:r>
      <w:proofErr w:type="gramEnd"/>
      <w:r w:rsidR="00EE452F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условий труда и норм действующего законодательства.</w:t>
      </w:r>
    </w:p>
    <w:p w:rsidR="00EE452F" w:rsidRPr="00EE452F" w:rsidRDefault="00EE452F" w:rsidP="00EE452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EE452F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 Перечнем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 декабря 2007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E452F">
        <w:rPr>
          <w:rFonts w:ascii="Times New Roman" w:hAnsi="Times New Roman" w:cs="Times New Roman"/>
          <w:sz w:val="24"/>
          <w:szCs w:val="24"/>
          <w:lang w:eastAsia="ru-RU"/>
        </w:rPr>
        <w:t xml:space="preserve"> 822, работникам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Института производятся</w:t>
      </w:r>
      <w:r w:rsidRPr="00EE452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выплаты компенсационного характера:</w:t>
      </w:r>
    </w:p>
    <w:p w:rsidR="0008230D" w:rsidRPr="0008230D" w:rsidRDefault="0008230D" w:rsidP="0008230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08230D">
        <w:rPr>
          <w:rFonts w:ascii="Times New Roman" w:hAnsi="Times New Roman" w:cs="Times New Roman"/>
          <w:sz w:val="24"/>
          <w:szCs w:val="24"/>
        </w:rPr>
        <w:t>-  выплаты работникам, занятым на тяжелых работах, работах с вредными и (или) опасными и иными особыми условиями труда;</w:t>
      </w:r>
    </w:p>
    <w:p w:rsidR="0008230D" w:rsidRPr="00DF4FEA" w:rsidRDefault="0008230D" w:rsidP="0008230D">
      <w:pPr>
        <w:pStyle w:val="a7"/>
        <w:spacing w:after="0"/>
        <w:ind w:firstLine="720"/>
        <w:jc w:val="both"/>
      </w:pPr>
      <w:bookmarkStart w:id="1" w:name="sub_1002"/>
      <w:bookmarkEnd w:id="0"/>
      <w:r>
        <w:t>- в</w:t>
      </w:r>
      <w:r w:rsidRPr="00DF4FEA">
        <w:t>ыплаты за работу в местностях с особыми климатическими условиями (районны</w:t>
      </w:r>
      <w:r>
        <w:t>й</w:t>
      </w:r>
      <w:r w:rsidRPr="00DF4FEA">
        <w:t xml:space="preserve"> коэффициент)</w:t>
      </w:r>
      <w:r>
        <w:t>;</w:t>
      </w:r>
      <w:bookmarkStart w:id="2" w:name="sub_1003"/>
      <w:bookmarkEnd w:id="1"/>
    </w:p>
    <w:p w:rsidR="0008230D" w:rsidRPr="00DF4FEA" w:rsidRDefault="0008230D" w:rsidP="0008230D">
      <w:pPr>
        <w:pStyle w:val="a7"/>
        <w:spacing w:after="0"/>
        <w:ind w:firstLine="720"/>
        <w:jc w:val="both"/>
      </w:pPr>
      <w:r>
        <w:t>-  в</w:t>
      </w:r>
      <w:r w:rsidRPr="00DF4FEA"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t>;</w:t>
      </w:r>
      <w:bookmarkStart w:id="3" w:name="sub_1004"/>
      <w:bookmarkEnd w:id="2"/>
    </w:p>
    <w:p w:rsidR="0008230D" w:rsidRDefault="0008230D" w:rsidP="0008230D">
      <w:pPr>
        <w:pStyle w:val="a7"/>
        <w:spacing w:after="0"/>
        <w:ind w:firstLine="720"/>
        <w:jc w:val="both"/>
      </w:pPr>
      <w:r>
        <w:t>-  н</w:t>
      </w:r>
      <w:r w:rsidRPr="00DF4FEA">
        <w:t>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bookmarkEnd w:id="3"/>
    </w:p>
    <w:p w:rsidR="009B6B23" w:rsidRDefault="0008230D" w:rsidP="0008230D">
      <w:pPr>
        <w:pStyle w:val="a7"/>
        <w:spacing w:after="0"/>
        <w:ind w:firstLine="720"/>
        <w:jc w:val="both"/>
      </w:pPr>
      <w:r>
        <w:t xml:space="preserve">Компенсационные выплаты </w:t>
      </w:r>
      <w:r w:rsidRPr="00DF4FEA">
        <w:t>работникам, занятым на тяжелых работах, работах с вредными и (или) опасными и иными особыми условиями труда</w:t>
      </w:r>
      <w:r>
        <w:t>,</w:t>
      </w:r>
      <w:r w:rsidR="009B6B23">
        <w:t xml:space="preserve"> производятся</w:t>
      </w:r>
      <w:r w:rsidR="00E24EC8">
        <w:t xml:space="preserve">в соответствии со статьей 147 Трудового кодекса РФ и по </w:t>
      </w:r>
      <w:r w:rsidR="009B6B23">
        <w:t>результатам специальной оценки условий труда.</w:t>
      </w:r>
    </w:p>
    <w:p w:rsidR="009B6B23" w:rsidRDefault="009B6B23" w:rsidP="009B6B23">
      <w:pPr>
        <w:pStyle w:val="a7"/>
        <w:spacing w:after="0"/>
        <w:ind w:firstLine="720"/>
        <w:jc w:val="both"/>
      </w:pPr>
      <w:r>
        <w:t xml:space="preserve">Районный коэффициент на территории Новосибирской области применяется в размере 20% и начисляется на все виды выплат заработной платы. </w:t>
      </w:r>
    </w:p>
    <w:p w:rsidR="00E24EC8" w:rsidRPr="00E24EC8" w:rsidRDefault="00E24EC8" w:rsidP="00E24EC8">
      <w:pPr>
        <w:pStyle w:val="a7"/>
        <w:spacing w:after="0"/>
        <w:ind w:firstLine="720"/>
        <w:jc w:val="both"/>
      </w:pPr>
      <w:r w:rsidRPr="00E24EC8">
        <w:t xml:space="preserve">При совмещении должностей (профессий), расширении зон обслуживания, увеличении объема работы или при исполнении обязанностей временно отсутствующего работника без освобождения от работы, определенной </w:t>
      </w:r>
      <w:r>
        <w:t>трудовым договором, работникам Института</w:t>
      </w:r>
      <w:r w:rsidRPr="00E24EC8">
        <w:t xml:space="preserve"> устанавливается доплата по соглашению сторон.</w:t>
      </w:r>
    </w:p>
    <w:p w:rsidR="001021DC" w:rsidRDefault="00E24EC8" w:rsidP="00E24E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Доплата за работу в ночное время производится работникам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за каждый час работы в ночное время в соответствии со статьей 154 Трудового кодекса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 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22 июля 2008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554 "О минимальном размере повышения оплаты труда за работу в ночное время"</w:t>
      </w:r>
      <w:r w:rsidR="001021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>Минимальный размер доплаты за работу в ночное время (с 22 часов до 6 часов) составляет 20% оклада (должностного оклада), рассчитанного за час работы, за каждый час работы в ночное время.Расчет повышения оплаты труда за работу в ночное время определяется путем деления оклада (должностного оклада)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работнику.Размер повышения оплаты труда за работу в ночное время работникам устанавливается локальным нормативным актом</w:t>
      </w:r>
      <w:r w:rsidR="001021DC">
        <w:rPr>
          <w:rFonts w:ascii="Times New Roman" w:hAnsi="Times New Roman" w:cs="Times New Roman"/>
          <w:sz w:val="24"/>
          <w:szCs w:val="24"/>
          <w:lang w:eastAsia="ru-RU"/>
        </w:rPr>
        <w:t xml:space="preserve"> в Институте и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трудовым </w:t>
      </w:r>
      <w:r w:rsidR="001021D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E24EC8" w:rsidRDefault="00E24EC8" w:rsidP="00E24E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7F6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85A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4EC8">
        <w:rPr>
          <w:rFonts w:ascii="Times New Roman" w:hAnsi="Times New Roman" w:cs="Times New Roman"/>
          <w:sz w:val="24"/>
          <w:szCs w:val="24"/>
          <w:lang w:eastAsia="ru-RU"/>
        </w:rPr>
        <w:t>Оплата сверхурочной работы, оплата за работу в выходные и нерабочие праздничные дни работникам учреждений устанавливается в соответствии со статьями 152 и 153 Трудового кодекса Российской Федерации.</w:t>
      </w:r>
    </w:p>
    <w:p w:rsidR="001021DC" w:rsidRDefault="00607F64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5A65">
        <w:rPr>
          <w:rFonts w:ascii="Times New Roman" w:hAnsi="Times New Roman" w:cs="Times New Roman"/>
          <w:sz w:val="24"/>
          <w:szCs w:val="24"/>
        </w:rPr>
        <w:t xml:space="preserve"> </w:t>
      </w:r>
      <w:r w:rsidR="001021DC" w:rsidRPr="001021DC">
        <w:rPr>
          <w:rFonts w:ascii="Times New Roman" w:hAnsi="Times New Roman" w:cs="Times New Roman"/>
          <w:sz w:val="24"/>
          <w:szCs w:val="24"/>
        </w:rPr>
        <w:t xml:space="preserve">Процентная 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</w:t>
      </w:r>
      <w:r w:rsidR="001D0A5C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13232B">
        <w:rPr>
          <w:rFonts w:ascii="Times New Roman" w:hAnsi="Times New Roman" w:cs="Times New Roman"/>
          <w:sz w:val="24"/>
          <w:szCs w:val="24"/>
        </w:rPr>
        <w:t>Институт</w:t>
      </w:r>
      <w:r w:rsidR="001D0A5C">
        <w:rPr>
          <w:rFonts w:ascii="Times New Roman" w:hAnsi="Times New Roman" w:cs="Times New Roman"/>
          <w:sz w:val="24"/>
          <w:szCs w:val="24"/>
        </w:rPr>
        <w:t>а</w:t>
      </w:r>
      <w:r w:rsidR="001021DC" w:rsidRPr="001021DC">
        <w:rPr>
          <w:rFonts w:ascii="Times New Roman" w:hAnsi="Times New Roman" w:cs="Times New Roman"/>
          <w:sz w:val="24"/>
          <w:szCs w:val="24"/>
        </w:rPr>
        <w:t>в размере и порядке, определенном законодательством Российской Федерации.</w:t>
      </w:r>
    </w:p>
    <w:p w:rsidR="0013232B" w:rsidRDefault="0013232B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32B" w:rsidRDefault="0013232B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32B" w:rsidRDefault="0013232B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32B" w:rsidRDefault="0013232B" w:rsidP="0013232B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Порядок и условия установления выплат стимулирующего характера.</w:t>
      </w:r>
    </w:p>
    <w:p w:rsidR="0013232B" w:rsidRDefault="0013232B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32B" w:rsidRDefault="0013232B" w:rsidP="00132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32B" w:rsidRDefault="0013232B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00A7A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с целью поощрения работников за выполненную работу и в соответствии с "</w:t>
      </w:r>
      <w:r w:rsidR="00F00A7A" w:rsidRPr="00F00A7A">
        <w:rPr>
          <w:rFonts w:ascii="Times New Roman" w:hAnsi="Times New Roman" w:cs="Times New Roman"/>
          <w:sz w:val="24"/>
          <w:szCs w:val="24"/>
          <w:lang w:eastAsia="ru-RU"/>
        </w:rPr>
        <w:t>Перечнем видов выплат стимулирующего характера в федеральных бюджетных, автономных, казенных учреждениях</w:t>
      </w:r>
      <w:r w:rsidR="00F00A7A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F00A7A" w:rsidRPr="00F00A7A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 декабря 2007 г. </w:t>
      </w:r>
      <w:r w:rsidR="00F00A7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00A7A" w:rsidRPr="00F00A7A">
        <w:rPr>
          <w:rFonts w:ascii="Times New Roman" w:hAnsi="Times New Roman" w:cs="Times New Roman"/>
          <w:sz w:val="24"/>
          <w:szCs w:val="24"/>
          <w:lang w:eastAsia="ru-RU"/>
        </w:rPr>
        <w:t xml:space="preserve"> 818</w:t>
      </w:r>
      <w:r w:rsidR="00F00A7A">
        <w:rPr>
          <w:rFonts w:ascii="Times New Roman" w:hAnsi="Times New Roman" w:cs="Times New Roman"/>
          <w:sz w:val="24"/>
          <w:szCs w:val="24"/>
          <w:lang w:eastAsia="ru-RU"/>
        </w:rPr>
        <w:t>. В ИГМ СО РАН могут устанавливаться следующие виды стимулирующего характера:</w:t>
      </w:r>
    </w:p>
    <w:p w:rsidR="00F00A7A" w:rsidRPr="00F00A7A" w:rsidRDefault="00F00A7A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A7A">
        <w:rPr>
          <w:rFonts w:ascii="Times New Roman" w:hAnsi="Times New Roman" w:cs="Times New Roman"/>
          <w:sz w:val="24"/>
          <w:szCs w:val="24"/>
          <w:lang w:eastAsia="ru-RU"/>
        </w:rPr>
        <w:t xml:space="preserve">      - выплаты за интенсивность и высокие результаты работы;</w:t>
      </w:r>
    </w:p>
    <w:p w:rsidR="00F00A7A" w:rsidRPr="00F00A7A" w:rsidRDefault="00F00A7A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Pr="00F00A7A">
        <w:rPr>
          <w:rFonts w:ascii="Times New Roman" w:hAnsi="Times New Roman" w:cs="Times New Roman"/>
          <w:sz w:val="24"/>
          <w:szCs w:val="24"/>
          <w:lang w:eastAsia="ru-RU"/>
        </w:rPr>
        <w:t>выплаты за качество выполняемых работ;</w:t>
      </w:r>
    </w:p>
    <w:p w:rsidR="00F00A7A" w:rsidRPr="00F00A7A" w:rsidRDefault="00F00A7A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Pr="00F00A7A">
        <w:rPr>
          <w:rFonts w:ascii="Times New Roman" w:hAnsi="Times New Roman" w:cs="Times New Roman"/>
          <w:sz w:val="24"/>
          <w:szCs w:val="24"/>
          <w:lang w:eastAsia="ru-RU"/>
        </w:rPr>
        <w:t>выплаты за стаж непрерывной работы, выслугу лет;</w:t>
      </w:r>
    </w:p>
    <w:p w:rsidR="00F00A7A" w:rsidRDefault="00F00A7A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Pr="00F00A7A">
        <w:rPr>
          <w:rFonts w:ascii="Times New Roman" w:hAnsi="Times New Roman" w:cs="Times New Roman"/>
          <w:sz w:val="24"/>
          <w:szCs w:val="24"/>
          <w:lang w:eastAsia="ru-RU"/>
        </w:rPr>
        <w:t>премиальные выплаты по итогам работы.</w:t>
      </w:r>
    </w:p>
    <w:p w:rsidR="00040A51" w:rsidRDefault="00F00A7A" w:rsidP="00040A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040A51">
        <w:rPr>
          <w:rFonts w:ascii="Times New Roman" w:hAnsi="Times New Roman" w:cs="Times New Roman"/>
          <w:sz w:val="24"/>
          <w:szCs w:val="24"/>
          <w:lang w:eastAsia="ru-RU"/>
        </w:rPr>
        <w:t>На выплаты стимулирующего характера направляются средства субсидий из федерального бюджета и средства внебюджетных источников</w:t>
      </w:r>
      <w:r w:rsidR="00D91440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фонда оплаты труда, сформированного из всех источников.</w:t>
      </w:r>
    </w:p>
    <w:p w:rsidR="00D14C72" w:rsidRDefault="00040A51" w:rsidP="00D14C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A51">
        <w:rPr>
          <w:rFonts w:ascii="Times New Roman" w:hAnsi="Times New Roman" w:cs="Times New Roman"/>
          <w:sz w:val="24"/>
          <w:szCs w:val="24"/>
          <w:lang w:eastAsia="ru-RU"/>
        </w:rPr>
        <w:t xml:space="preserve">4.3.  </w:t>
      </w:r>
      <w:r w:rsidR="00D14C72">
        <w:rPr>
          <w:rFonts w:ascii="Times New Roman" w:hAnsi="Times New Roman" w:cs="Times New Roman"/>
          <w:sz w:val="24"/>
          <w:szCs w:val="24"/>
        </w:rPr>
        <w:t xml:space="preserve">На выплаты стимулирующего характера за счет средств субсидий из </w:t>
      </w:r>
      <w:proofErr w:type="gramStart"/>
      <w:r w:rsidR="00D14C72">
        <w:rPr>
          <w:rFonts w:ascii="Times New Roman" w:hAnsi="Times New Roman" w:cs="Times New Roman"/>
          <w:sz w:val="24"/>
          <w:szCs w:val="24"/>
        </w:rPr>
        <w:t>федерального  бюджета</w:t>
      </w:r>
      <w:proofErr w:type="gramEnd"/>
      <w:r w:rsidR="00D14C72">
        <w:rPr>
          <w:rFonts w:ascii="Times New Roman" w:hAnsi="Times New Roman" w:cs="Times New Roman"/>
          <w:sz w:val="24"/>
          <w:szCs w:val="24"/>
        </w:rPr>
        <w:t xml:space="preserve"> направляется не менее 30 % от объема средств на оплату труда</w:t>
      </w:r>
      <w:r w:rsidR="00D14C72" w:rsidRPr="00040A51">
        <w:rPr>
          <w:rFonts w:ascii="Times New Roman" w:hAnsi="Times New Roman" w:cs="Times New Roman"/>
          <w:sz w:val="24"/>
          <w:szCs w:val="24"/>
          <w:lang w:eastAsia="ru-RU"/>
        </w:rPr>
        <w:t>, формируемых за счет средств федерального бюджета.</w:t>
      </w:r>
    </w:p>
    <w:p w:rsidR="00D91440" w:rsidRDefault="00D14C72" w:rsidP="00D914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40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D9144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91440" w:rsidRPr="00D91440">
        <w:rPr>
          <w:rFonts w:ascii="Times New Roman" w:hAnsi="Times New Roman" w:cs="Times New Roman"/>
          <w:sz w:val="24"/>
          <w:szCs w:val="24"/>
          <w:lang w:eastAsia="ru-RU"/>
        </w:rPr>
        <w:t xml:space="preserve">редства, высвобождаемые в </w:t>
      </w:r>
      <w:r w:rsidR="00D91440">
        <w:rPr>
          <w:rFonts w:ascii="Times New Roman" w:hAnsi="Times New Roman" w:cs="Times New Roman"/>
          <w:sz w:val="24"/>
          <w:szCs w:val="24"/>
          <w:lang w:eastAsia="ru-RU"/>
        </w:rPr>
        <w:t>Институте</w:t>
      </w:r>
      <w:r w:rsidR="00D91440" w:rsidRPr="00D91440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упразднения стимулирующих выплат, реально не мотивирующих работников к качественному и эффективному выполнению трудовых обязанностей, </w:t>
      </w:r>
      <w:r w:rsidR="00D9144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D91440" w:rsidRPr="00D91440">
        <w:rPr>
          <w:rFonts w:ascii="Times New Roman" w:hAnsi="Times New Roman" w:cs="Times New Roman"/>
          <w:sz w:val="24"/>
          <w:szCs w:val="24"/>
          <w:lang w:eastAsia="ru-RU"/>
        </w:rPr>
        <w:t>на увеличение окладов работников и на реальные выплаты стимулирующего характера.</w:t>
      </w:r>
    </w:p>
    <w:p w:rsidR="009A645D" w:rsidRPr="009A645D" w:rsidRDefault="009A645D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45D">
        <w:rPr>
          <w:rFonts w:ascii="Times New Roman" w:hAnsi="Times New Roman" w:cs="Times New Roman"/>
          <w:sz w:val="24"/>
          <w:szCs w:val="24"/>
          <w:lang w:eastAsia="ru-RU"/>
        </w:rPr>
        <w:t>4.5. При установлении выплат стимулирующего характера работникам учитывается:</w:t>
      </w:r>
    </w:p>
    <w:p w:rsidR="009A645D" w:rsidRPr="009A645D" w:rsidRDefault="007E6E10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A645D" w:rsidRPr="009A645D" w:rsidRDefault="007E6E10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9A645D" w:rsidRPr="009A645D" w:rsidRDefault="007E6E10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9A645D" w:rsidRPr="009A645D" w:rsidRDefault="007E6E10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9A645D" w:rsidRPr="009A645D" w:rsidRDefault="00912F2E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качественная подготовка и своевременная сдача отчетности;</w:t>
      </w:r>
    </w:p>
    <w:p w:rsidR="009A645D" w:rsidRDefault="00912F2E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9A645D" w:rsidRPr="009A645D">
        <w:rPr>
          <w:rFonts w:ascii="Times New Roman" w:hAnsi="Times New Roman" w:cs="Times New Roman"/>
          <w:sz w:val="24"/>
          <w:szCs w:val="24"/>
          <w:lang w:eastAsia="ru-RU"/>
        </w:rPr>
        <w:t>участие работника в выполнении важных работ, мероприятий.</w:t>
      </w:r>
    </w:p>
    <w:p w:rsidR="009A645D" w:rsidRDefault="009A645D" w:rsidP="009A64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Конкретный размер стимулирующей выплаты может определяться как в процентах к окладу (должностному окладу) работника, так и абсолютном размере. Максимальными размерами выплаты стимулирующего характера не огран</w:t>
      </w:r>
      <w:r w:rsidR="009569CA">
        <w:rPr>
          <w:rFonts w:ascii="Times New Roman" w:hAnsi="Times New Roman" w:cs="Times New Roman"/>
          <w:sz w:val="24"/>
          <w:szCs w:val="24"/>
          <w:lang w:eastAsia="ru-RU"/>
        </w:rPr>
        <w:t>ичены.</w:t>
      </w:r>
    </w:p>
    <w:p w:rsidR="009569CA" w:rsidRPr="009569CA" w:rsidRDefault="009569CA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Pr="009569CA">
        <w:rPr>
          <w:rFonts w:ascii="Times New Roman" w:hAnsi="Times New Roman" w:cs="Times New Roman"/>
          <w:sz w:val="24"/>
          <w:szCs w:val="24"/>
          <w:lang w:eastAsia="ru-RU"/>
        </w:rPr>
        <w:t>Стимулирующие выплаты устанавлива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9569CA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выполнения показателей и критериев эффективности труда. </w:t>
      </w:r>
    </w:p>
    <w:p w:rsidR="009569CA" w:rsidRPr="009569CA" w:rsidRDefault="009569CA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4.7.1. </w:t>
      </w:r>
      <w:r w:rsidRPr="009569CA">
        <w:rPr>
          <w:rFonts w:ascii="Times New Roman" w:hAnsi="Times New Roman" w:cs="Times New Roman"/>
          <w:sz w:val="24"/>
          <w:szCs w:val="24"/>
          <w:lang w:eastAsia="ru-RU"/>
        </w:rPr>
        <w:t xml:space="preserve"> Для научных работников учреждений</w:t>
      </w:r>
      <w:r w:rsidR="00A625FE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</w:t>
      </w:r>
      <w:r w:rsidRPr="009569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трудовой вклад научного работника в выполнение проводимых учреждением научно-исследовательских работ (в составе временных творческих коллективов);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участие в разработке учебно-методических, научно-методических публикаций, пособий, рекомендаций, а также участие в семинарах, проводимых учреждением, выступления по поручению руководства учреждения на конференциях и симпозиумах;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публикационная активность в рецензируемых отечественных и ведущих зарубежных периодических изданиях, в журналах, индексируемых в наукометрических базах данных;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публикации по профилю научной деятельности учреждения монографий, книг и учебников;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осуществляемое по поручению руководства учреждения наставничество, научное руководство аспирантами;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8A5C9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проведение мероприятий, направленных на повышение авторитета и имиджа российской науки как внутри страны, так и за ее пределами;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участие в выполнении грантов, конкурсах, договорах гражданско-правового характера, экспериментальных группах и других приносящих доход мероприятиях;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участие в реализации национальных проектов, федеральных и региональных целевых программ в области научных исследований, грантов государственных научных фондов;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наличие объектов интеллектуальной собственности, патентов на них;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участие в методической работе и инновационной деятельности учреждения;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освоение программ повышения квалификации или профессиональной подготовки;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использование новых эффективных технологий в процессе работы;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планов научно-исследовательских работ и других работ исследовательского характера за определенный срок (квартал, год) или по завершении работы (этапа);</w:t>
      </w:r>
    </w:p>
    <w:p w:rsidR="009569CA" w:rsidRP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достижения в инновационной деятельности учреждения;</w:t>
      </w:r>
    </w:p>
    <w:p w:rsidR="009569CA" w:rsidRDefault="00912F2E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выполнение особо важных и срочных работ.</w:t>
      </w:r>
    </w:p>
    <w:p w:rsidR="008A5C91" w:rsidRDefault="00C348F9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Порядок и условия установления выплат стимулирующего характера научным сотрудникам и заместителям директора за счет средств субсидии из федерального бюджета предусмотрен</w:t>
      </w:r>
      <w:r w:rsidR="00823DCD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№ 2 к настоящему Положению.</w:t>
      </w:r>
    </w:p>
    <w:p w:rsidR="00C348F9" w:rsidRDefault="00FB34F3" w:rsidP="00C34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F2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ыплат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стимулирующего характера научным сотрудникам за счет средств внебюджетных источников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и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>осуществля</w:t>
      </w:r>
      <w:r w:rsidR="007D21C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тся в порядке, определенном </w:t>
      </w:r>
      <w:r w:rsidR="00C348F9" w:rsidRPr="00AD7B2E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</w:t>
      </w:r>
      <w:r w:rsidR="00823DCD" w:rsidRPr="00AD7B2E">
        <w:rPr>
          <w:rFonts w:ascii="Times New Roman" w:hAnsi="Times New Roman" w:cs="Times New Roman"/>
          <w:sz w:val="24"/>
          <w:szCs w:val="24"/>
          <w:lang w:eastAsia="ru-RU"/>
        </w:rPr>
        <w:t xml:space="preserve">4.7.3. </w:t>
      </w:r>
      <w:r w:rsidR="00C348F9" w:rsidRPr="00AD7B2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569CA" w:rsidRPr="009569CA" w:rsidRDefault="00C348F9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4.7.2.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 xml:space="preserve"> Для работников учреждений, осуществляющих трудовую деятельность по профессиям рабочих</w:t>
      </w:r>
      <w:r w:rsidR="00A625FE">
        <w:rPr>
          <w:rFonts w:ascii="Times New Roman" w:hAnsi="Times New Roman" w:cs="Times New Roman"/>
          <w:sz w:val="24"/>
          <w:szCs w:val="24"/>
          <w:lang w:eastAsia="ru-RU"/>
        </w:rPr>
        <w:t>, учитываются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69CA" w:rsidRDefault="00C348F9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457D95" w:rsidRPr="00457D95" w:rsidRDefault="00457D95" w:rsidP="00457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- </w:t>
      </w:r>
      <w:r w:rsidRPr="00457D95">
        <w:rPr>
          <w:rFonts w:ascii="Times New Roman" w:hAnsi="Times New Roman" w:cs="Times New Roman"/>
          <w:sz w:val="24"/>
          <w:szCs w:val="24"/>
        </w:rPr>
        <w:t>повышения технического уровня качества обслуживания и производительности труда, снижения себестоимости продукции через экономию всех видов расходов;</w:t>
      </w:r>
    </w:p>
    <w:p w:rsidR="00D14C72" w:rsidRDefault="00C348F9" w:rsidP="009569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</w:t>
      </w:r>
      <w:r w:rsidR="009569CA" w:rsidRPr="009569CA">
        <w:rPr>
          <w:rFonts w:ascii="Times New Roman" w:hAnsi="Times New Roman" w:cs="Times New Roman"/>
          <w:sz w:val="24"/>
          <w:szCs w:val="24"/>
          <w:lang w:eastAsia="ru-RU"/>
        </w:rPr>
        <w:t>выполнение особо важных и срочных работ.</w:t>
      </w:r>
    </w:p>
    <w:p w:rsidR="00C348F9" w:rsidRDefault="003315EF" w:rsidP="00C34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установления выплат стимулирующего характера рабочим </w:t>
      </w:r>
      <w:r w:rsidR="00823DCD">
        <w:rPr>
          <w:rFonts w:ascii="Times New Roman" w:hAnsi="Times New Roman" w:cs="Times New Roman"/>
          <w:sz w:val="24"/>
          <w:szCs w:val="24"/>
          <w:lang w:eastAsia="ru-RU"/>
        </w:rPr>
        <w:t xml:space="preserve">в обслуживающих подразделениях Института 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 в приложении № </w:t>
      </w:r>
      <w:r w:rsidR="00823D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348F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823DCD" w:rsidRDefault="00823DCD" w:rsidP="00C34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4.7.3. Для административного, инженерно-технического персонала в научных подразделениях, </w:t>
      </w:r>
      <w:r w:rsidR="00A625FE">
        <w:rPr>
          <w:rFonts w:ascii="Times New Roman" w:hAnsi="Times New Roman" w:cs="Times New Roman"/>
          <w:sz w:val="24"/>
          <w:szCs w:val="24"/>
          <w:lang w:eastAsia="ru-RU"/>
        </w:rPr>
        <w:t>во вспомогательных и обслуживающих подразделениях Института учитываются:</w:t>
      </w:r>
    </w:p>
    <w:p w:rsidR="00A625FE" w:rsidRPr="00FB43E5" w:rsidRDefault="00A625FE" w:rsidP="00A625FE">
      <w:pPr>
        <w:pStyle w:val="a7"/>
        <w:spacing w:after="0"/>
        <w:ind w:firstLine="720"/>
        <w:jc w:val="both"/>
      </w:pPr>
      <w:r w:rsidRPr="00FB43E5">
        <w:t xml:space="preserve">- успешное </w:t>
      </w:r>
      <w:r>
        <w:t xml:space="preserve">и качественное </w:t>
      </w:r>
      <w:r w:rsidRPr="00FB43E5">
        <w:t>выполнение работником должностных обязанностей;</w:t>
      </w:r>
    </w:p>
    <w:p w:rsidR="00A625FE" w:rsidRPr="00FB43E5" w:rsidRDefault="00A625FE" w:rsidP="00A625FE">
      <w:pPr>
        <w:pStyle w:val="a7"/>
        <w:spacing w:after="0"/>
        <w:ind w:firstLine="720"/>
        <w:jc w:val="both"/>
      </w:pPr>
      <w:r w:rsidRPr="00FB43E5">
        <w:t>- инициатив</w:t>
      </w:r>
      <w:r w:rsidR="00FB34F3">
        <w:t>а</w:t>
      </w:r>
      <w:r w:rsidRPr="00FB43E5">
        <w:t xml:space="preserve"> и применение в работе новых форм и методов организации труда;</w:t>
      </w:r>
    </w:p>
    <w:p w:rsidR="00A625FE" w:rsidRDefault="00A625FE" w:rsidP="00A625FE">
      <w:pPr>
        <w:pStyle w:val="a7"/>
        <w:spacing w:after="0"/>
        <w:ind w:firstLine="720"/>
        <w:jc w:val="both"/>
      </w:pPr>
      <w:r w:rsidRPr="00FB43E5">
        <w:t>-организаци</w:t>
      </w:r>
      <w:r w:rsidR="00FB34F3">
        <w:t>я</w:t>
      </w:r>
      <w:r w:rsidRPr="00FB43E5">
        <w:t xml:space="preserve"> и подготовк</w:t>
      </w:r>
      <w:r w:rsidR="00FB34F3">
        <w:t>а</w:t>
      </w:r>
      <w:r w:rsidRPr="00FB43E5">
        <w:t xml:space="preserve"> мероприятий, связанных с уставной деятельностью </w:t>
      </w:r>
      <w:r w:rsidR="00FB34F3">
        <w:t>Института</w:t>
      </w:r>
      <w:r w:rsidRPr="00FB43E5">
        <w:t xml:space="preserve">; </w:t>
      </w:r>
    </w:p>
    <w:p w:rsidR="00FB34F3" w:rsidRDefault="00FB34F3" w:rsidP="00A625FE">
      <w:pPr>
        <w:pStyle w:val="a7"/>
        <w:spacing w:after="0"/>
        <w:ind w:firstLine="720"/>
        <w:jc w:val="both"/>
      </w:pPr>
      <w:r>
        <w:t>- выполнение дополнительной работы для обеспечения уставной деятельности Института;</w:t>
      </w:r>
    </w:p>
    <w:p w:rsidR="00FB34F3" w:rsidRPr="00FB43E5" w:rsidRDefault="00FB34F3" w:rsidP="00A625FE">
      <w:pPr>
        <w:pStyle w:val="a7"/>
        <w:spacing w:after="0"/>
        <w:ind w:firstLine="720"/>
        <w:jc w:val="both"/>
      </w:pPr>
      <w:r>
        <w:t>- качественная подготовка и своевременное представление отчетности;</w:t>
      </w:r>
    </w:p>
    <w:p w:rsidR="00A625FE" w:rsidRDefault="00A625FE" w:rsidP="00A625FE">
      <w:pPr>
        <w:pStyle w:val="a7"/>
        <w:spacing w:after="0"/>
        <w:ind w:firstLine="720"/>
        <w:jc w:val="both"/>
      </w:pPr>
      <w:r w:rsidRPr="00FB43E5">
        <w:t xml:space="preserve">- участие в выполнении особо важных </w:t>
      </w:r>
      <w:r w:rsidR="001D0A5C">
        <w:t xml:space="preserve">и срочных </w:t>
      </w:r>
      <w:r w:rsidRPr="00FB43E5">
        <w:t>работ.</w:t>
      </w:r>
    </w:p>
    <w:p w:rsidR="00A625FE" w:rsidRDefault="00A625FE" w:rsidP="00A625FE">
      <w:pPr>
        <w:pStyle w:val="a7"/>
        <w:spacing w:after="0"/>
        <w:ind w:firstLine="720"/>
        <w:jc w:val="both"/>
      </w:pPr>
      <w:r>
        <w:t>Порядок и условия установления выплат стимулирующего характера административным, инженерно-техническим работникам и рабочим в научных подразделениях предусмотрен в приложении № 4 к настоящему Положению.</w:t>
      </w:r>
    </w:p>
    <w:p w:rsidR="00A625FE" w:rsidRDefault="00A625FE" w:rsidP="00A625FE">
      <w:pPr>
        <w:pStyle w:val="a7"/>
        <w:spacing w:after="0"/>
        <w:ind w:firstLine="720"/>
        <w:jc w:val="both"/>
      </w:pPr>
    </w:p>
    <w:p w:rsidR="00A625FE" w:rsidRDefault="00A625FE" w:rsidP="00A625FE">
      <w:pPr>
        <w:pStyle w:val="a7"/>
        <w:spacing w:after="0"/>
        <w:ind w:firstLine="720"/>
        <w:jc w:val="both"/>
      </w:pPr>
    </w:p>
    <w:p w:rsidR="00A625FE" w:rsidRDefault="00A625FE" w:rsidP="00A625FE">
      <w:pPr>
        <w:pStyle w:val="a7"/>
        <w:spacing w:after="0"/>
        <w:ind w:firstLine="720"/>
        <w:jc w:val="both"/>
      </w:pPr>
    </w:p>
    <w:p w:rsidR="00FB34F3" w:rsidRDefault="00FB34F3" w:rsidP="00FB34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B34F3">
        <w:rPr>
          <w:rFonts w:ascii="Times New Roman" w:hAnsi="Times New Roman" w:cs="Times New Roman"/>
          <w:sz w:val="24"/>
          <w:szCs w:val="24"/>
          <w:lang w:eastAsia="ru-RU"/>
        </w:rPr>
        <w:t xml:space="preserve">. Условия оплаты труда </w:t>
      </w:r>
      <w:r w:rsidR="00D7557B">
        <w:rPr>
          <w:rFonts w:ascii="Times New Roman" w:hAnsi="Times New Roman" w:cs="Times New Roman"/>
          <w:sz w:val="24"/>
          <w:szCs w:val="24"/>
          <w:lang w:eastAsia="ru-RU"/>
        </w:rPr>
        <w:t>директора Института</w:t>
      </w:r>
      <w:r w:rsidRPr="00FB34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7557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FB34F3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заместителей</w:t>
      </w:r>
      <w:r w:rsidR="00D7557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FB34F3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34F3" w:rsidRDefault="00FB34F3" w:rsidP="00FB34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3A9" w:rsidRDefault="006853A9" w:rsidP="00FB34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4F3" w:rsidRDefault="00FB34F3" w:rsidP="00FB34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0E78A5"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оплаты труда </w:t>
      </w:r>
      <w:r w:rsidR="000E78A5">
        <w:rPr>
          <w:rFonts w:ascii="Times New Roman" w:hAnsi="Times New Roman" w:cs="Times New Roman"/>
          <w:sz w:val="24"/>
          <w:szCs w:val="24"/>
          <w:lang w:eastAsia="ru-RU"/>
        </w:rPr>
        <w:t>директора Института</w:t>
      </w:r>
      <w:r w:rsidR="000E78A5"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трудовым договором, заключаемым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</w:t>
      </w:r>
      <w:r w:rsidR="000E78A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E78A5"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329</w:t>
      </w:r>
      <w:r w:rsidR="000E78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78A5" w:rsidRDefault="000E78A5" w:rsidP="00FB34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должностного оклада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Института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>определяется Федеральным агентством научных организаций в зависимости от сложности труда, в том числе с учетом масштаба управления, особенностей деятельности и значимости учреждения, и отражается в трудовом договоре, либо в дополнительном соглашении к трудовому договору с руководителем учреждения.</w:t>
      </w:r>
    </w:p>
    <w:p w:rsid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заместителей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аИнститута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на 10 - 30% ниже должностн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оклад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адиректора.</w:t>
      </w:r>
    </w:p>
    <w:p w:rsid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стимулирующего характера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директору Института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выплачиваются по решению Федерального агентства научных организаций с учетом достижения показателей эффективности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Института.</w:t>
      </w:r>
    </w:p>
    <w:p w:rsidR="000E78A5" w:rsidRP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 Директору Института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выплаты компенсационного характера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3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в зависимости от условий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и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>главны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 имеют право на получение выплат компенсационного и стимулирующего характера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разделами 3 и </w:t>
      </w:r>
      <w:r w:rsidR="001D0A5C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0E78A5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 в зависимости от условий их труда.</w:t>
      </w:r>
    </w:p>
    <w:p w:rsidR="006853A9" w:rsidRDefault="006853A9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5.7. Неотъемлемой частью настоящего Положения являются приложения:</w:t>
      </w:r>
    </w:p>
    <w:p w:rsidR="000E78A5" w:rsidRDefault="000E78A5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приложение № 1</w:t>
      </w:r>
      <w:r w:rsidR="00C86924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1D0A5C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r w:rsidR="00C86924">
        <w:rPr>
          <w:rFonts w:ascii="Times New Roman" w:hAnsi="Times New Roman" w:cs="Times New Roman"/>
          <w:sz w:val="24"/>
          <w:szCs w:val="24"/>
          <w:lang w:eastAsia="ru-RU"/>
        </w:rPr>
        <w:t xml:space="preserve"> оклады по должностям работников Института";</w:t>
      </w:r>
    </w:p>
    <w:p w:rsidR="000E78A5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приложение № 2 "Порядок и условия установления выплат стимулирующего характера научным сотрудникам и заместителям директора за счет средств субсидии из федерального бюджета";</w:t>
      </w: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 приложение № 3 "Порядок и условия установления выплат стимулирующего характера рабочим в обслуживающих подразделениях Института";</w:t>
      </w: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- приложение № 4 "Порядок и условия установления выплат стимулирующего характера </w:t>
      </w:r>
      <w:r w:rsidRPr="00C86924">
        <w:rPr>
          <w:rFonts w:ascii="Times New Roman" w:hAnsi="Times New Roman" w:cs="Times New Roman"/>
          <w:sz w:val="24"/>
          <w:szCs w:val="24"/>
        </w:rPr>
        <w:t>административным, инженерно-техническим работникам и рабочим в научных подразделениях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78A5" w:rsidRDefault="000E78A5" w:rsidP="00FB34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3A9" w:rsidRPr="00FB34F3" w:rsidRDefault="006853A9" w:rsidP="00FB34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5FE" w:rsidRDefault="00C86924" w:rsidP="00A625FE">
      <w:pPr>
        <w:pStyle w:val="a7"/>
        <w:spacing w:after="0"/>
        <w:ind w:firstLine="720"/>
        <w:jc w:val="both"/>
      </w:pPr>
      <w:r>
        <w:t>СОГЛАСОВАНО:</w:t>
      </w:r>
    </w:p>
    <w:p w:rsidR="00C86924" w:rsidRDefault="00C86924" w:rsidP="00A625FE">
      <w:pPr>
        <w:pStyle w:val="a7"/>
        <w:spacing w:after="0"/>
        <w:ind w:firstLine="720"/>
        <w:jc w:val="both"/>
      </w:pPr>
    </w:p>
    <w:p w:rsidR="00C86924" w:rsidRDefault="00C86924" w:rsidP="00A625FE">
      <w:pPr>
        <w:pStyle w:val="a7"/>
        <w:spacing w:after="0"/>
        <w:ind w:firstLine="720"/>
        <w:jc w:val="both"/>
      </w:pPr>
      <w:r>
        <w:t xml:space="preserve">Зам. директора </w:t>
      </w:r>
    </w:p>
    <w:p w:rsidR="00C86924" w:rsidRDefault="00C86924" w:rsidP="00A625FE">
      <w:pPr>
        <w:pStyle w:val="a7"/>
        <w:spacing w:after="0"/>
        <w:ind w:firstLine="720"/>
        <w:jc w:val="both"/>
      </w:pPr>
      <w:r>
        <w:t>по научной работе, д.г.-м.н.                                                  А.С. Борисенко</w:t>
      </w:r>
    </w:p>
    <w:p w:rsidR="00C86924" w:rsidRDefault="00C86924" w:rsidP="00A625FE">
      <w:pPr>
        <w:pStyle w:val="a7"/>
        <w:spacing w:after="0"/>
        <w:ind w:firstLine="720"/>
        <w:jc w:val="both"/>
      </w:pPr>
    </w:p>
    <w:p w:rsidR="00C86924" w:rsidRDefault="00C86924" w:rsidP="00C86924">
      <w:pPr>
        <w:pStyle w:val="a7"/>
        <w:spacing w:after="0"/>
        <w:ind w:firstLine="720"/>
        <w:jc w:val="both"/>
      </w:pPr>
      <w:r>
        <w:t xml:space="preserve">Зам. директора </w:t>
      </w:r>
    </w:p>
    <w:p w:rsidR="00C86924" w:rsidRDefault="00C86924" w:rsidP="00C86924">
      <w:pPr>
        <w:pStyle w:val="a7"/>
        <w:spacing w:after="0"/>
        <w:ind w:firstLine="720"/>
        <w:jc w:val="both"/>
      </w:pPr>
      <w:r>
        <w:t>по научной работе, д.г.-м.н.                                                  А.А. Томиленко</w:t>
      </w:r>
    </w:p>
    <w:p w:rsidR="00C86924" w:rsidRDefault="00C86924" w:rsidP="00C86924">
      <w:pPr>
        <w:pStyle w:val="a7"/>
        <w:spacing w:after="0"/>
        <w:ind w:firstLine="720"/>
        <w:jc w:val="both"/>
      </w:pPr>
    </w:p>
    <w:p w:rsidR="00C86924" w:rsidRDefault="00C86924" w:rsidP="00C86924">
      <w:pPr>
        <w:pStyle w:val="a7"/>
        <w:spacing w:after="0"/>
        <w:ind w:firstLine="720"/>
        <w:jc w:val="both"/>
      </w:pPr>
      <w:r>
        <w:t xml:space="preserve">Зам. директора </w:t>
      </w:r>
    </w:p>
    <w:p w:rsidR="00C86924" w:rsidRDefault="00C86924" w:rsidP="00C86924">
      <w:pPr>
        <w:pStyle w:val="a7"/>
        <w:spacing w:after="0"/>
        <w:ind w:firstLine="720"/>
        <w:jc w:val="both"/>
      </w:pPr>
      <w:r>
        <w:t>по научной работе, к.г.-м.н.                                                  В.Н. Реутский</w:t>
      </w:r>
    </w:p>
    <w:p w:rsidR="00C86924" w:rsidRDefault="00C86924" w:rsidP="00C86924">
      <w:pPr>
        <w:pStyle w:val="a7"/>
        <w:spacing w:after="0"/>
        <w:ind w:firstLine="720"/>
        <w:jc w:val="both"/>
      </w:pPr>
    </w:p>
    <w:p w:rsidR="00C86924" w:rsidRDefault="00C86924" w:rsidP="00C86924">
      <w:pPr>
        <w:pStyle w:val="a7"/>
        <w:spacing w:after="0"/>
        <w:ind w:firstLine="720"/>
        <w:jc w:val="both"/>
      </w:pPr>
      <w:r>
        <w:t>Главный бухгалтер                                                                  И.А. Еремина</w:t>
      </w:r>
    </w:p>
    <w:p w:rsidR="00C86924" w:rsidRDefault="00C86924" w:rsidP="00C86924">
      <w:pPr>
        <w:pStyle w:val="a7"/>
        <w:spacing w:after="0"/>
        <w:ind w:firstLine="720"/>
        <w:jc w:val="both"/>
      </w:pPr>
    </w:p>
    <w:p w:rsidR="00C86924" w:rsidRDefault="00C86924" w:rsidP="00C86924">
      <w:pPr>
        <w:pStyle w:val="a7"/>
        <w:spacing w:after="0"/>
        <w:ind w:firstLine="720"/>
        <w:jc w:val="both"/>
      </w:pPr>
      <w:r>
        <w:t xml:space="preserve">Председатель </w:t>
      </w:r>
    </w:p>
    <w:p w:rsidR="00C86924" w:rsidRDefault="00C86924" w:rsidP="00C86924">
      <w:pPr>
        <w:pStyle w:val="a7"/>
        <w:spacing w:after="0"/>
        <w:ind w:firstLine="720"/>
        <w:jc w:val="both"/>
      </w:pPr>
      <w:r>
        <w:t xml:space="preserve">профсоюзного комитета, к.г.-м.н.                                         В.В. Хлестов                                                                                                 </w:t>
      </w:r>
    </w:p>
    <w:p w:rsidR="00C86924" w:rsidRDefault="00C86924" w:rsidP="00C86924">
      <w:pPr>
        <w:pStyle w:val="a7"/>
        <w:spacing w:after="0"/>
        <w:ind w:firstLine="720"/>
        <w:jc w:val="both"/>
      </w:pPr>
    </w:p>
    <w:p w:rsidR="00A625FE" w:rsidRDefault="00A625FE" w:rsidP="00A625FE">
      <w:pPr>
        <w:pStyle w:val="a7"/>
        <w:spacing w:after="0"/>
        <w:ind w:firstLine="720"/>
        <w:jc w:val="both"/>
      </w:pPr>
    </w:p>
    <w:p w:rsidR="00A625FE" w:rsidRDefault="00A625FE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924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924" w:rsidRPr="000E78A5" w:rsidRDefault="00C86924" w:rsidP="000E7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25FE" w:rsidRDefault="00A625FE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B32D0D" w:rsidRDefault="00B32D0D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C710C6" w:rsidRDefault="00C710C6" w:rsidP="00A625FE">
      <w:pPr>
        <w:pStyle w:val="a7"/>
        <w:spacing w:after="0"/>
        <w:ind w:firstLine="720"/>
        <w:jc w:val="both"/>
      </w:pPr>
    </w:p>
    <w:p w:rsidR="00C710C6" w:rsidRDefault="00C710C6" w:rsidP="00C710C6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</w:t>
      </w:r>
      <w:r w:rsidR="0072067B">
        <w:t xml:space="preserve">  </w:t>
      </w:r>
      <w:r>
        <w:t xml:space="preserve"> Приложение № </w:t>
      </w:r>
      <w:r w:rsidRPr="0069292D">
        <w:t>2</w:t>
      </w:r>
    </w:p>
    <w:p w:rsidR="00C710C6" w:rsidRDefault="00C710C6" w:rsidP="00C710C6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</w:t>
      </w:r>
      <w:r w:rsidR="0072067B">
        <w:t xml:space="preserve">  </w:t>
      </w:r>
      <w:r>
        <w:t>к Положению об оплате труда</w:t>
      </w:r>
    </w:p>
    <w:p w:rsidR="00C710C6" w:rsidRDefault="00C710C6" w:rsidP="00C710C6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</w:t>
      </w:r>
      <w:r w:rsidR="0072067B">
        <w:t xml:space="preserve">  </w:t>
      </w:r>
      <w:r>
        <w:t xml:space="preserve">работников ИГМ СО РАН, </w:t>
      </w:r>
    </w:p>
    <w:p w:rsidR="00C710C6" w:rsidRDefault="00C710C6" w:rsidP="00C710C6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</w:t>
      </w:r>
      <w:r w:rsidR="0072067B">
        <w:t xml:space="preserve">  </w:t>
      </w:r>
      <w:r>
        <w:t>утвержденного приказом</w:t>
      </w:r>
    </w:p>
    <w:p w:rsidR="00C710C6" w:rsidRDefault="00C710C6" w:rsidP="00C710C6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</w:t>
      </w:r>
      <w:r w:rsidR="0072067B">
        <w:t xml:space="preserve">  </w:t>
      </w:r>
      <w:r>
        <w:t>от</w:t>
      </w:r>
      <w:r w:rsidR="0072067B">
        <w:t xml:space="preserve"> </w:t>
      </w:r>
      <w:r w:rsidR="0072067B" w:rsidRPr="0072067B">
        <w:t>24 февраля 2015г</w:t>
      </w:r>
      <w:r w:rsidR="0072067B" w:rsidRPr="0072067B">
        <w:rPr>
          <w:sz w:val="22"/>
          <w:szCs w:val="22"/>
        </w:rPr>
        <w:t>.</w:t>
      </w:r>
      <w:r w:rsidR="0072067B">
        <w:t xml:space="preserve"> </w:t>
      </w:r>
      <w:r>
        <w:t>№ _</w:t>
      </w:r>
      <w:r w:rsidR="0072067B">
        <w:t>13</w:t>
      </w:r>
      <w:r>
        <w:t>__</w:t>
      </w:r>
    </w:p>
    <w:p w:rsidR="00C710C6" w:rsidRDefault="00C710C6" w:rsidP="00C710C6">
      <w:pPr>
        <w:pStyle w:val="a7"/>
        <w:spacing w:after="0"/>
        <w:ind w:firstLine="720"/>
        <w:jc w:val="both"/>
      </w:pPr>
    </w:p>
    <w:p w:rsidR="00C710C6" w:rsidRPr="00CC22CD" w:rsidRDefault="00C710C6" w:rsidP="00C710C6">
      <w:pPr>
        <w:ind w:firstLine="540"/>
        <w:jc w:val="both"/>
        <w:rPr>
          <w:sz w:val="24"/>
          <w:szCs w:val="24"/>
        </w:rPr>
      </w:pPr>
    </w:p>
    <w:p w:rsidR="00C710C6" w:rsidRDefault="00C710C6" w:rsidP="00C710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 xml:space="preserve">Порядок и условия применения </w:t>
      </w:r>
    </w:p>
    <w:p w:rsidR="00C710C6" w:rsidRDefault="00C710C6" w:rsidP="00C710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C710C6" w:rsidRDefault="00C710C6" w:rsidP="00C710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 xml:space="preserve"> научным работ</w:t>
      </w:r>
      <w:r>
        <w:rPr>
          <w:rFonts w:ascii="Times New Roman" w:hAnsi="Times New Roman" w:cs="Times New Roman"/>
          <w:sz w:val="24"/>
          <w:szCs w:val="24"/>
        </w:rPr>
        <w:t>никам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и руководителям Института </w:t>
      </w:r>
    </w:p>
    <w:p w:rsidR="00C710C6" w:rsidRPr="00CC22CD" w:rsidRDefault="00C710C6" w:rsidP="00C710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 xml:space="preserve"> за счет средств субсидии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22CD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</w:p>
    <w:p w:rsidR="00C710C6" w:rsidRDefault="00C710C6" w:rsidP="00C710C6">
      <w:pPr>
        <w:ind w:firstLine="540"/>
        <w:jc w:val="both"/>
        <w:rPr>
          <w:sz w:val="24"/>
          <w:szCs w:val="24"/>
        </w:rPr>
      </w:pPr>
    </w:p>
    <w:p w:rsidR="00C710C6" w:rsidRDefault="00C710C6" w:rsidP="00C710C6">
      <w:pPr>
        <w:ind w:firstLine="540"/>
        <w:jc w:val="both"/>
        <w:rPr>
          <w:sz w:val="24"/>
          <w:szCs w:val="24"/>
        </w:rPr>
      </w:pPr>
    </w:p>
    <w:p w:rsidR="00C710C6" w:rsidRPr="00CC22CD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Настоящий порядок </w:t>
      </w:r>
      <w:r w:rsidRPr="00CC22CD">
        <w:rPr>
          <w:rFonts w:ascii="Times New Roman" w:hAnsi="Times New Roman" w:cs="Times New Roman"/>
          <w:sz w:val="24"/>
          <w:szCs w:val="24"/>
        </w:rPr>
        <w:t xml:space="preserve">устанавливает виды, порядок и условия применения стимулирующих выплат, обеспечивающих повышение результативности деятельности научных работников и руководителей Института </w:t>
      </w:r>
      <w:r>
        <w:rPr>
          <w:rFonts w:ascii="Times New Roman" w:hAnsi="Times New Roman" w:cs="Times New Roman"/>
          <w:sz w:val="24"/>
          <w:szCs w:val="24"/>
        </w:rPr>
        <w:t>и выплачиваемых за счет средств федерального бюджета</w:t>
      </w:r>
      <w:r w:rsidRPr="00CC22CD">
        <w:rPr>
          <w:rFonts w:ascii="Times New Roman" w:hAnsi="Times New Roman" w:cs="Times New Roman"/>
          <w:sz w:val="24"/>
          <w:szCs w:val="24"/>
        </w:rPr>
        <w:t>.</w:t>
      </w:r>
    </w:p>
    <w:p w:rsidR="00C710C6" w:rsidRPr="00CC22CD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CC22CD">
        <w:rPr>
          <w:rFonts w:ascii="Times New Roman" w:hAnsi="Times New Roman" w:cs="Times New Roman"/>
          <w:sz w:val="24"/>
          <w:szCs w:val="24"/>
        </w:rPr>
        <w:t xml:space="preserve">Квалификация научного работника или руководителя, сложность выполняемых им трудовых обязанностей, научное руководство исследованиями учитываются в должностных окладах </w:t>
      </w:r>
      <w:r>
        <w:rPr>
          <w:rFonts w:ascii="Times New Roman" w:hAnsi="Times New Roman" w:cs="Times New Roman"/>
          <w:sz w:val="24"/>
          <w:szCs w:val="24"/>
        </w:rPr>
        <w:t xml:space="preserve">(с учетом повышающих коэффициентов) </w:t>
      </w:r>
      <w:r w:rsidRPr="00CC22CD">
        <w:rPr>
          <w:rFonts w:ascii="Times New Roman" w:hAnsi="Times New Roman" w:cs="Times New Roman"/>
          <w:sz w:val="24"/>
          <w:szCs w:val="24"/>
        </w:rPr>
        <w:t>и при установлении выплат стимулирующего характера не учитываются.</w:t>
      </w:r>
    </w:p>
    <w:p w:rsidR="00C710C6" w:rsidRPr="00CC22CD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CC22CD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призваны обеспечить повышение результативности деятельности руководителей и научных работников при выполнении уставных задач Института, стимулировать концентрацию их усилий на достижение результатов, соответствующих мировому уровню по приоритетным направлениям науки, привлечение к исследованиям талантливой молодежи, развитие ее творческой активности. 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4.У</w:t>
      </w:r>
      <w:r w:rsidRPr="00CC22CD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 xml:space="preserve">е стимулирующих выплат </w:t>
      </w:r>
      <w:r w:rsidRPr="00CC22CD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C22CD">
        <w:rPr>
          <w:rFonts w:ascii="Times New Roman" w:hAnsi="Times New Roman" w:cs="Times New Roman"/>
          <w:sz w:val="24"/>
          <w:szCs w:val="24"/>
        </w:rPr>
        <w:t xml:space="preserve"> индивидуальные качества работника, стимулирует его личную заинтересованность в результатах работы Института.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0D1EBF">
        <w:rPr>
          <w:rFonts w:ascii="Times New Roman" w:hAnsi="Times New Roman" w:cs="Times New Roman"/>
          <w:sz w:val="24"/>
          <w:szCs w:val="24"/>
        </w:rPr>
        <w:t>. Установление стимулирующих выплат руководителям научных подразделений и научным работникам, их отмена, изменение размеров и сроков действия производится приказами.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 Институте за счет средств субсидии из федерального бюджета устанавливаются следующие виды выплат стимулирующего характера: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D12">
        <w:rPr>
          <w:rFonts w:ascii="Times New Roman" w:hAnsi="Times New Roman" w:cs="Times New Roman"/>
          <w:b/>
          <w:sz w:val="24"/>
          <w:szCs w:val="24"/>
        </w:rPr>
        <w:t>.1.  Премии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5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Pr="00722758">
        <w:rPr>
          <w:rFonts w:ascii="Times New Roman" w:hAnsi="Times New Roman" w:cs="Times New Roman"/>
          <w:sz w:val="24"/>
          <w:szCs w:val="24"/>
        </w:rPr>
        <w:t>.1.1. Премиальные выплаты научным работникам устанавливаются по итогам выполнения научно-исследовательских работ на основании приказа по Институту по представлению руководителя соответствующего структурного подразделения: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722758">
        <w:rPr>
          <w:rFonts w:ascii="Times New Roman" w:hAnsi="Times New Roman" w:cs="Times New Roman"/>
          <w:sz w:val="24"/>
          <w:szCs w:val="24"/>
        </w:rPr>
        <w:t>за достижение высоких научных результатов мирового уровня;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722758">
        <w:rPr>
          <w:rFonts w:ascii="Times New Roman" w:hAnsi="Times New Roman" w:cs="Times New Roman"/>
          <w:sz w:val="24"/>
          <w:szCs w:val="24"/>
        </w:rPr>
        <w:t>за качество и эффективность исследований по результатам работы (по завершении работы, этапа);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722758">
        <w:rPr>
          <w:rFonts w:ascii="Times New Roman" w:hAnsi="Times New Roman" w:cs="Times New Roman"/>
          <w:sz w:val="24"/>
          <w:szCs w:val="24"/>
        </w:rPr>
        <w:t>за своевременное и качественное исполнение научными работниками своих должностных обязанностей за отчетный период (месяц, квартал, полугодие, год) либо в разовом порядке;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22758">
        <w:rPr>
          <w:rFonts w:ascii="Times New Roman" w:hAnsi="Times New Roman" w:cs="Times New Roman"/>
          <w:sz w:val="24"/>
          <w:szCs w:val="24"/>
        </w:rPr>
        <w:t>за разработку эффективных инициативных предложений по совершенствованию научной деятельности;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22758">
        <w:rPr>
          <w:rFonts w:ascii="Times New Roman" w:hAnsi="Times New Roman" w:cs="Times New Roman"/>
          <w:sz w:val="24"/>
          <w:szCs w:val="24"/>
        </w:rPr>
        <w:t>за создание охраняемых результатов интеллектуальной деятельности;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Pr="00722758">
        <w:rPr>
          <w:rFonts w:ascii="Times New Roman" w:hAnsi="Times New Roman" w:cs="Times New Roman"/>
          <w:sz w:val="24"/>
          <w:szCs w:val="24"/>
        </w:rPr>
        <w:t>за коммерциализацию результатов работ, выполненных за счет средств федерального бюджета, участие в выставках, достижения в инновационной деятельности научного учреждения и др.;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22758">
        <w:rPr>
          <w:rFonts w:ascii="Times New Roman" w:hAnsi="Times New Roman" w:cs="Times New Roman"/>
          <w:sz w:val="24"/>
          <w:szCs w:val="24"/>
        </w:rPr>
        <w:t>за участие в организации и проведении научных мероприятий (конференций, семинаров и т.д.).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Pr="0072275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2758">
        <w:rPr>
          <w:rFonts w:ascii="Times New Roman" w:hAnsi="Times New Roman" w:cs="Times New Roman"/>
          <w:sz w:val="24"/>
          <w:szCs w:val="24"/>
        </w:rPr>
        <w:t>. Премии, устанавливаемые научным работникам на основании приказа по учреждению по результатам конкурсов, проводимых в научных учреждениях в соответствии с положениями, принятыми ученым советом.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722758">
        <w:rPr>
          <w:rFonts w:ascii="Times New Roman" w:hAnsi="Times New Roman" w:cs="Times New Roman"/>
          <w:sz w:val="24"/>
          <w:szCs w:val="24"/>
        </w:rPr>
        <w:t xml:space="preserve">.1.3. Премии, устанавливаемые молодым ученым на </w:t>
      </w:r>
      <w:proofErr w:type="gramStart"/>
      <w:r w:rsidRPr="00722758">
        <w:rPr>
          <w:rFonts w:ascii="Times New Roman" w:hAnsi="Times New Roman" w:cs="Times New Roman"/>
          <w:sz w:val="24"/>
          <w:szCs w:val="24"/>
        </w:rPr>
        <w:t>основании  приказа</w:t>
      </w:r>
      <w:proofErr w:type="gramEnd"/>
      <w:r w:rsidRPr="00722758">
        <w:rPr>
          <w:rFonts w:ascii="Times New Roman" w:hAnsi="Times New Roman" w:cs="Times New Roman"/>
          <w:sz w:val="24"/>
          <w:szCs w:val="24"/>
        </w:rPr>
        <w:t xml:space="preserve"> по учреждению за лучшую работу (исследование) по результатам конкурсов молодых ученых, проводимых в научных учреждениях в соответствии с положением об этих конкурсах, принятым ученым советом.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722758">
        <w:rPr>
          <w:rFonts w:ascii="Times New Roman" w:hAnsi="Times New Roman" w:cs="Times New Roman"/>
          <w:sz w:val="24"/>
          <w:szCs w:val="24"/>
        </w:rPr>
        <w:t xml:space="preserve">.1.4. Премии заместителям директора по науке, ученому секретарю и заведующим лабораториям научного учреждения за достижение высоких показателей работы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722758">
        <w:rPr>
          <w:rFonts w:ascii="Times New Roman" w:hAnsi="Times New Roman" w:cs="Times New Roman"/>
          <w:sz w:val="24"/>
          <w:szCs w:val="24"/>
        </w:rPr>
        <w:t xml:space="preserve"> устанавливаются по решению директора.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722758">
        <w:rPr>
          <w:rFonts w:ascii="Times New Roman" w:hAnsi="Times New Roman" w:cs="Times New Roman"/>
          <w:sz w:val="24"/>
          <w:szCs w:val="24"/>
        </w:rPr>
        <w:t xml:space="preserve">.1.5. Премии директору Института за достижение высоких показателей работы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722758">
        <w:rPr>
          <w:rFonts w:ascii="Times New Roman" w:hAnsi="Times New Roman" w:cs="Times New Roman"/>
          <w:sz w:val="24"/>
          <w:szCs w:val="24"/>
        </w:rPr>
        <w:t xml:space="preserve"> устанавливаются по решению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агентства научных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учетом достижения показателей эффективности деятельности учреждения.</w:t>
      </w:r>
    </w:p>
    <w:p w:rsidR="00C710C6" w:rsidRPr="00722758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6.1.6. </w:t>
      </w:r>
      <w:r w:rsidRPr="00722758">
        <w:rPr>
          <w:rFonts w:ascii="Times New Roman" w:hAnsi="Times New Roman" w:cs="Times New Roman"/>
          <w:sz w:val="24"/>
          <w:szCs w:val="24"/>
        </w:rPr>
        <w:t>Размер премии конкретному работнику не ограничивается.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D12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>Стимулирующие надбавки.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6.2.1. Надбавки за выполнение особо важных работ по фундаментальным, фундаментально-ориентированным и прикладным исследованиям.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D5D1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D12">
        <w:rPr>
          <w:rFonts w:ascii="Times New Roman" w:hAnsi="Times New Roman" w:cs="Times New Roman"/>
          <w:sz w:val="24"/>
          <w:szCs w:val="24"/>
        </w:rPr>
        <w:t>. Надбавки молодым ученым за выполнение приоритетных работ по важнейшим направлениям научных исследований.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D5D1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3D5D12">
        <w:rPr>
          <w:rFonts w:ascii="Times New Roman" w:hAnsi="Times New Roman" w:cs="Times New Roman"/>
          <w:sz w:val="24"/>
          <w:szCs w:val="24"/>
        </w:rPr>
        <w:t>. Надбавки за работу в области интеграции науки и образования, назначаемые руководителям и научным работникам, активно содействующим деятельности базовых кафедр и научно-образовательных центров.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D5D1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5D12">
        <w:rPr>
          <w:rFonts w:ascii="Times New Roman" w:hAnsi="Times New Roman" w:cs="Times New Roman"/>
          <w:sz w:val="24"/>
          <w:szCs w:val="24"/>
        </w:rPr>
        <w:t>. Надбавки за выполнение дополнительных научно-организационных обязанностей.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D12">
        <w:rPr>
          <w:rFonts w:ascii="Times New Roman" w:hAnsi="Times New Roman" w:cs="Times New Roman"/>
          <w:sz w:val="24"/>
          <w:szCs w:val="24"/>
        </w:rPr>
        <w:t>Указанные надбавки устанавливаются научным работникам, выполняющим, помимо научных исследований, значительные объемы постоянных поручений научно-организационного характера (руководство секциями ученого совета, научными советами и комиссиями, редактирование научных изданий и т.п.).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D5D1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D12">
        <w:rPr>
          <w:rFonts w:ascii="Times New Roman" w:hAnsi="Times New Roman" w:cs="Times New Roman"/>
          <w:sz w:val="24"/>
          <w:szCs w:val="24"/>
        </w:rPr>
        <w:t>. Надбавки за выполнение дополнительных работ, связанных с большими затратами труда при освоении новых передовых методов исследования.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D12">
        <w:rPr>
          <w:rFonts w:ascii="Times New Roman" w:hAnsi="Times New Roman" w:cs="Times New Roman"/>
          <w:sz w:val="24"/>
          <w:szCs w:val="24"/>
        </w:rPr>
        <w:t>Устанавливаются научным работникам, которым поручено проведение новых сложных научно-исследовательских работ, выполнение которых требует больших затрат времени, преодоления трудностей при создании новых методов исследования, создания специальных установок и т.д.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D5D1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5D12">
        <w:rPr>
          <w:rFonts w:ascii="Times New Roman" w:hAnsi="Times New Roman" w:cs="Times New Roman"/>
          <w:sz w:val="24"/>
          <w:szCs w:val="24"/>
        </w:rPr>
        <w:t>. Рейтинговые стимулирующие надбавки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C6" w:rsidRPr="003D5D12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D12">
        <w:rPr>
          <w:rFonts w:ascii="Times New Roman" w:hAnsi="Times New Roman" w:cs="Times New Roman"/>
          <w:sz w:val="24"/>
          <w:szCs w:val="24"/>
        </w:rPr>
        <w:t xml:space="preserve">Устанавливаются в начале года на основе индивидуального рейтинга, рассчитываемого </w:t>
      </w:r>
      <w:r>
        <w:rPr>
          <w:rFonts w:ascii="Times New Roman" w:hAnsi="Times New Roman" w:cs="Times New Roman"/>
          <w:sz w:val="24"/>
          <w:szCs w:val="24"/>
        </w:rPr>
        <w:t>исходя из</w:t>
      </w:r>
      <w:r w:rsidRPr="003D5D12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5D12">
        <w:rPr>
          <w:rFonts w:ascii="Times New Roman" w:hAnsi="Times New Roman" w:cs="Times New Roman"/>
          <w:sz w:val="24"/>
          <w:szCs w:val="24"/>
        </w:rPr>
        <w:t xml:space="preserve"> работы научного сотрудника (показателей результативности научной деятельности - ПРНД)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5D1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5D12">
        <w:rPr>
          <w:rFonts w:ascii="Times New Roman" w:hAnsi="Times New Roman" w:cs="Times New Roman"/>
          <w:sz w:val="24"/>
          <w:szCs w:val="24"/>
        </w:rPr>
        <w:t xml:space="preserve"> работы за предыдущие два года. 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</w:t>
      </w:r>
      <w:r w:rsidRPr="00C551B6">
        <w:rPr>
          <w:rFonts w:ascii="Times New Roman" w:hAnsi="Times New Roman" w:cs="Times New Roman"/>
          <w:sz w:val="24"/>
          <w:szCs w:val="24"/>
        </w:rPr>
        <w:t xml:space="preserve">Для назначения рейтинговых стимулирующих надбавок (на основе ПРНД) </w:t>
      </w:r>
      <w:r>
        <w:rPr>
          <w:rFonts w:ascii="Times New Roman" w:hAnsi="Times New Roman" w:cs="Times New Roman"/>
          <w:sz w:val="24"/>
          <w:szCs w:val="24"/>
        </w:rPr>
        <w:t xml:space="preserve">в Институте </w:t>
      </w:r>
      <w:r w:rsidRPr="00C551B6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C551B6">
        <w:rPr>
          <w:rFonts w:ascii="Times New Roman" w:hAnsi="Times New Roman" w:cs="Times New Roman"/>
          <w:sz w:val="24"/>
          <w:szCs w:val="24"/>
        </w:rPr>
        <w:t xml:space="preserve"> </w:t>
      </w:r>
      <w:r w:rsidRPr="0072067B">
        <w:rPr>
          <w:rFonts w:ascii="Times New Roman" w:hAnsi="Times New Roman" w:cs="Times New Roman"/>
          <w:sz w:val="24"/>
          <w:szCs w:val="24"/>
        </w:rPr>
        <w:t>Комиссия по рейтинговым выплатам</w:t>
      </w:r>
      <w:r w:rsidRPr="00C551B6">
        <w:rPr>
          <w:rFonts w:ascii="Times New Roman" w:hAnsi="Times New Roman" w:cs="Times New Roman"/>
          <w:sz w:val="24"/>
          <w:szCs w:val="24"/>
        </w:rPr>
        <w:t xml:space="preserve">, которая состоит из числа ведущих ученых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C551B6">
        <w:rPr>
          <w:rFonts w:ascii="Times New Roman" w:hAnsi="Times New Roman" w:cs="Times New Roman"/>
          <w:sz w:val="24"/>
          <w:szCs w:val="24"/>
        </w:rPr>
        <w:t xml:space="preserve">, утверждается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51B6">
        <w:rPr>
          <w:rFonts w:ascii="Times New Roman" w:hAnsi="Times New Roman" w:cs="Times New Roman"/>
          <w:sz w:val="24"/>
          <w:szCs w:val="24"/>
        </w:rPr>
        <w:t xml:space="preserve">иректором Института по представлению Ученого совета Института. Комиссия рассматривает и утверждает индивидуальные показатели результативности научной деятельности и готовит предложения для Ученого совета по установлению рейтинговых стимулирующих надбавок. На данную комиссию возлагается рассмотрение заявлений работников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C551B6">
        <w:rPr>
          <w:rFonts w:ascii="Times New Roman" w:hAnsi="Times New Roman" w:cs="Times New Roman"/>
          <w:sz w:val="24"/>
          <w:szCs w:val="24"/>
        </w:rPr>
        <w:t xml:space="preserve"> по вопросам определения их ПРНД. Окончательное решение по спорным вопросам принимает, с учетом мнения комиссии, </w:t>
      </w: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8. </w:t>
      </w:r>
      <w:r w:rsidRPr="00C551B6">
        <w:rPr>
          <w:rFonts w:ascii="Times New Roman" w:hAnsi="Times New Roman" w:cs="Times New Roman"/>
          <w:sz w:val="24"/>
          <w:szCs w:val="24"/>
        </w:rPr>
        <w:t>Индивидуальный ПРНД работника является суммой баллов, определяемых в соответствии с нижеприведенной методикой.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r w:rsidRPr="00C551B6">
        <w:rPr>
          <w:rFonts w:ascii="Times New Roman" w:hAnsi="Times New Roman" w:cs="Times New Roman"/>
          <w:sz w:val="24"/>
          <w:szCs w:val="24"/>
        </w:rPr>
        <w:t>ПРНД применяется исключительно для установления стимулирующих надбавок и не является характеристикой творческих достижений ученого.</w:t>
      </w:r>
    </w:p>
    <w:p w:rsidR="00C710C6" w:rsidRPr="0072067B" w:rsidRDefault="00C710C6" w:rsidP="00C710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72067B">
        <w:rPr>
          <w:rFonts w:ascii="Times New Roman" w:hAnsi="Times New Roman" w:cs="Times New Roman"/>
          <w:sz w:val="24"/>
          <w:szCs w:val="24"/>
        </w:rPr>
        <w:t>8.1.  Начисление баллов за публикации в рецензируемых периодических журналах и рецензируемых тематических сборниках статей.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0DB0">
        <w:t xml:space="preserve"> </w:t>
      </w:r>
      <w:r w:rsidRPr="00327126">
        <w:rPr>
          <w:rFonts w:ascii="Times New Roman" w:hAnsi="Times New Roman" w:cs="Times New Roman"/>
          <w:sz w:val="24"/>
          <w:szCs w:val="24"/>
        </w:rPr>
        <w:t xml:space="preserve">Начисление баллов за публикации в рецензируемых периодических журналах производится на основании международных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 xml:space="preserve">-факторов периодических журналов (далее -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27126">
        <w:rPr>
          <w:rFonts w:ascii="Times New Roman" w:hAnsi="Times New Roman" w:cs="Times New Roman"/>
          <w:sz w:val="24"/>
          <w:szCs w:val="24"/>
        </w:rPr>
        <w:t xml:space="preserve">) по базе данных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ISI</w:t>
      </w:r>
      <w:r w:rsidRPr="00327126">
        <w:rPr>
          <w:rFonts w:ascii="Times New Roman" w:hAnsi="Times New Roman" w:cs="Times New Roman"/>
          <w:sz w:val="24"/>
          <w:szCs w:val="24"/>
        </w:rPr>
        <w:t xml:space="preserve"> (интернет-сервис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27126">
        <w:rPr>
          <w:rFonts w:ascii="Times New Roman" w:hAnsi="Times New Roman" w:cs="Times New Roman"/>
          <w:sz w:val="24"/>
          <w:szCs w:val="24"/>
        </w:rPr>
        <w:t xml:space="preserve">). За публикацию статьи в рецензируемом российском или зарубежном журнале, имеющем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27126">
        <w:rPr>
          <w:rFonts w:ascii="Times New Roman" w:hAnsi="Times New Roman" w:cs="Times New Roman"/>
          <w:sz w:val="24"/>
          <w:szCs w:val="24"/>
        </w:rPr>
        <w:t xml:space="preserve"> не менее 0.2, устанавливается балл, равный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27126">
        <w:rPr>
          <w:rFonts w:ascii="Times New Roman" w:hAnsi="Times New Roman" w:cs="Times New Roman"/>
          <w:sz w:val="24"/>
          <w:szCs w:val="24"/>
        </w:rPr>
        <w:t xml:space="preserve"> журнала, умноженному на </w:t>
      </w:r>
      <w:r w:rsidRPr="0072067B">
        <w:rPr>
          <w:rFonts w:ascii="Times New Roman" w:hAnsi="Times New Roman" w:cs="Times New Roman"/>
          <w:sz w:val="24"/>
          <w:szCs w:val="24"/>
        </w:rPr>
        <w:t xml:space="preserve">45 и 30 соответственно. За публикацию статьи в журнале, не имеющем </w:t>
      </w:r>
      <w:r w:rsidRPr="0072067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2067B">
        <w:rPr>
          <w:rFonts w:ascii="Times New Roman" w:hAnsi="Times New Roman" w:cs="Times New Roman"/>
          <w:sz w:val="24"/>
          <w:szCs w:val="24"/>
        </w:rPr>
        <w:t xml:space="preserve">, или с </w:t>
      </w:r>
      <w:r w:rsidRPr="0072067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2067B">
        <w:rPr>
          <w:rFonts w:ascii="Times New Roman" w:hAnsi="Times New Roman" w:cs="Times New Roman"/>
          <w:sz w:val="24"/>
          <w:szCs w:val="24"/>
        </w:rPr>
        <w:t xml:space="preserve"> менее 0.2, устанавливается балл для российского журнала 7, для зарубежного журнала 9. Статьи </w:t>
      </w:r>
      <w:r w:rsidRPr="00327126">
        <w:rPr>
          <w:rFonts w:ascii="Times New Roman" w:hAnsi="Times New Roman" w:cs="Times New Roman"/>
          <w:sz w:val="24"/>
          <w:szCs w:val="24"/>
        </w:rPr>
        <w:t xml:space="preserve">в научных журналах стран СНГ принимаются к расчётам по правилам, применяемым к российским журналам. Публикации в российских журналах учитываются, если журнал включен в Перечень ведущих рецензируемых научных журналов и изданий, выпускаемых в Российской Федерации, в которых должны быть опубликованы основные научные результаты диссертаций на соискание ученой степени доктора наук. 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По решению комиссии по стимулирующим выплатам и Ученого совета к статьям в журналах, не имеющих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27126">
        <w:rPr>
          <w:rFonts w:ascii="Times New Roman" w:hAnsi="Times New Roman" w:cs="Times New Roman"/>
          <w:sz w:val="24"/>
          <w:szCs w:val="24"/>
        </w:rPr>
        <w:t xml:space="preserve">, могут быть приравнены картографические материалы, опубликованные в установленном порядке. 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За публикации в рецензируемых тематических сборниках научных статей устанавливается </w:t>
      </w:r>
      <w:r w:rsidRPr="0072067B">
        <w:rPr>
          <w:rFonts w:ascii="Times New Roman" w:hAnsi="Times New Roman" w:cs="Times New Roman"/>
          <w:sz w:val="24"/>
          <w:szCs w:val="24"/>
        </w:rPr>
        <w:t>балл 3 для российских изданий и 4 для зарубежных. Сборником научных статей является издание единой тематической направленности</w:t>
      </w:r>
      <w:r w:rsidRPr="00327126">
        <w:rPr>
          <w:rFonts w:ascii="Times New Roman" w:hAnsi="Times New Roman" w:cs="Times New Roman"/>
          <w:sz w:val="24"/>
          <w:szCs w:val="24"/>
        </w:rPr>
        <w:t xml:space="preserve">, отдельные части (блоки, главы, статьи) которого прошли рецензию и оформлены в виде научных статей, имеющих коллектив авторов, список используемой литературы и индекс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327126">
        <w:rPr>
          <w:rFonts w:ascii="Times New Roman" w:hAnsi="Times New Roman" w:cs="Times New Roman"/>
          <w:sz w:val="24"/>
          <w:szCs w:val="24"/>
        </w:rPr>
        <w:t>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8.2. </w:t>
      </w:r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r w:rsidRPr="0072067B">
        <w:rPr>
          <w:rFonts w:ascii="Times New Roman" w:hAnsi="Times New Roman" w:cs="Times New Roman"/>
          <w:sz w:val="24"/>
          <w:szCs w:val="24"/>
        </w:rPr>
        <w:t>Начисление баллов за монографии и учебно-методические пособия.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Монографиями считаются </w:t>
      </w:r>
      <w:r w:rsidRPr="0072067B">
        <w:rPr>
          <w:rFonts w:ascii="Times New Roman" w:hAnsi="Times New Roman" w:cs="Times New Roman"/>
          <w:sz w:val="24"/>
          <w:szCs w:val="24"/>
        </w:rPr>
        <w:t>научные издания, прошедшие рецензию, имеющие официальных редакторов, шифр ISBN и единый список авторов на титульном листе. При наличии последнего допускается принадлежность отдельных глав различным авторам.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должно иметь гриф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За монографии и учебно-методические пособия устанавливается балл, равный объему книги в печатных листах, при этом бал за 1 печатный лист может варьировать от </w:t>
      </w:r>
      <w:r w:rsidRPr="0072067B">
        <w:rPr>
          <w:rFonts w:ascii="Times New Roman" w:hAnsi="Times New Roman" w:cs="Times New Roman"/>
          <w:sz w:val="24"/>
          <w:szCs w:val="24"/>
        </w:rPr>
        <w:t>1 до 3. Не учитываются стереотипные переиздания, балл за переработанные переиздания устанавливается решением комиссии по стимулирующим выплатам с учетом мнен</w:t>
      </w:r>
      <w:r w:rsidRPr="00327126">
        <w:rPr>
          <w:rFonts w:ascii="Times New Roman" w:hAnsi="Times New Roman" w:cs="Times New Roman"/>
          <w:sz w:val="24"/>
          <w:szCs w:val="24"/>
        </w:rPr>
        <w:t xml:space="preserve">ия назначенных экспертов пропорционально объему нового материала. В случае принадлежности отдельных глав различным авторам, баллы начисляются пропорционально объему глав за авторством сотрудника. 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>Включение конкретных монографий, учебников и учебно-методических пособий в расчет ПРНД и устанавливаемый балл за 1 печатный лист принимается специальным решением комиссии по стимулирующим выплатам с учетом мнения назначенных экспертов.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327126">
        <w:rPr>
          <w:rFonts w:ascii="Times New Roman" w:hAnsi="Times New Roman" w:cs="Times New Roman"/>
          <w:sz w:val="24"/>
          <w:szCs w:val="24"/>
        </w:rPr>
        <w:t xml:space="preserve">.3. </w:t>
      </w:r>
      <w:r w:rsidRPr="0072067B">
        <w:rPr>
          <w:rFonts w:ascii="Times New Roman" w:hAnsi="Times New Roman" w:cs="Times New Roman"/>
          <w:sz w:val="24"/>
          <w:szCs w:val="24"/>
        </w:rPr>
        <w:t xml:space="preserve">Начисление баллов за патенты. 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067B">
        <w:rPr>
          <w:rFonts w:ascii="Times New Roman" w:hAnsi="Times New Roman" w:cs="Times New Roman"/>
          <w:sz w:val="24"/>
          <w:szCs w:val="24"/>
        </w:rPr>
        <w:t>За российский патент, являющийся</w:t>
      </w:r>
      <w:r w:rsidRPr="00327126">
        <w:rPr>
          <w:rFonts w:ascii="Times New Roman" w:hAnsi="Times New Roman" w:cs="Times New Roman"/>
          <w:sz w:val="24"/>
          <w:szCs w:val="24"/>
        </w:rPr>
        <w:t xml:space="preserve"> результатом выполнения бюджетных НИР, устанавливается балл </w:t>
      </w:r>
      <w:r w:rsidRPr="0072067B">
        <w:rPr>
          <w:rFonts w:ascii="Times New Roman" w:hAnsi="Times New Roman" w:cs="Times New Roman"/>
          <w:sz w:val="24"/>
          <w:szCs w:val="24"/>
        </w:rPr>
        <w:t xml:space="preserve">15, за зарубежный патент устанавливается балл 20. Заявителем или </w:t>
      </w:r>
      <w:proofErr w:type="spellStart"/>
      <w:r w:rsidRPr="0072067B">
        <w:rPr>
          <w:rFonts w:ascii="Times New Roman" w:hAnsi="Times New Roman" w:cs="Times New Roman"/>
          <w:sz w:val="24"/>
          <w:szCs w:val="24"/>
        </w:rPr>
        <w:t>созаявителем</w:t>
      </w:r>
      <w:proofErr w:type="spellEnd"/>
      <w:r w:rsidRPr="0072067B">
        <w:rPr>
          <w:rFonts w:ascii="Times New Roman" w:hAnsi="Times New Roman" w:cs="Times New Roman"/>
          <w:sz w:val="24"/>
          <w:szCs w:val="24"/>
        </w:rPr>
        <w:t xml:space="preserve"> по патенту должен выступать ИГМ СО РАН. Прочие объекты интеллектуальной собственности, зарегистрированные в установленном</w:t>
      </w:r>
      <w:r w:rsidRPr="00327126">
        <w:rPr>
          <w:rFonts w:ascii="Times New Roman" w:hAnsi="Times New Roman" w:cs="Times New Roman"/>
          <w:sz w:val="24"/>
          <w:szCs w:val="24"/>
        </w:rPr>
        <w:t xml:space="preserve"> порядке в Роспатенте (полезные модели, промышленные образцы, селекционные достижения, товарные знаки, программы для ЭВМ, базы данных, топологии интегральных микросхем, ноу-хау) также включаются в ПРНД сотрудников и оцениваются специальным решением комиссии по стимулирующим выплатам (в общем случае - 5 баллов).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Pr="00327126">
        <w:rPr>
          <w:rFonts w:ascii="Times New Roman" w:hAnsi="Times New Roman" w:cs="Times New Roman"/>
          <w:sz w:val="24"/>
          <w:szCs w:val="24"/>
        </w:rPr>
        <w:t xml:space="preserve">.4. </w:t>
      </w:r>
      <w:r w:rsidRPr="0072067B">
        <w:rPr>
          <w:rFonts w:ascii="Times New Roman" w:hAnsi="Times New Roman" w:cs="Times New Roman"/>
          <w:sz w:val="24"/>
          <w:szCs w:val="24"/>
        </w:rPr>
        <w:t xml:space="preserve">Начисление баллов за руководство соискателями ученой степени и дипломниками. 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lastRenderedPageBreak/>
        <w:t xml:space="preserve">За руководство соискателем ученой степени, защитившим кандидатскую диссертацию, устанавливается балл </w:t>
      </w:r>
      <w:r w:rsidRPr="0072067B">
        <w:rPr>
          <w:rFonts w:ascii="Times New Roman" w:hAnsi="Times New Roman" w:cs="Times New Roman"/>
          <w:sz w:val="24"/>
          <w:szCs w:val="24"/>
        </w:rPr>
        <w:t xml:space="preserve">30, получаемый научным руководителем на следующий год после защиты диссертации. Защитившийся соискатель должен являться сотрудником Института на момент расчета рейтингов. За руководство дипломником (магистерские работы, защищенные в НГУ или в другом научно-образовательном учреждении при условии последующего поступления магистранта в аспирантуру или на работу в ИГМ) для научного руководителя устанавливается балл 10, получаемый руководителем на следующий год после защиты диплома. При совместном руководстве дипломниками или соискателями ученой степени балл за руководство делится на число </w:t>
      </w:r>
      <w:proofErr w:type="spellStart"/>
      <w:r w:rsidRPr="0072067B">
        <w:rPr>
          <w:rFonts w:ascii="Times New Roman" w:hAnsi="Times New Roman" w:cs="Times New Roman"/>
          <w:sz w:val="24"/>
          <w:szCs w:val="24"/>
        </w:rPr>
        <w:t>соруководителей</w:t>
      </w:r>
      <w:proofErr w:type="spellEnd"/>
      <w:r w:rsidRPr="00720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067B">
        <w:rPr>
          <w:rFonts w:ascii="Times New Roman" w:hAnsi="Times New Roman" w:cs="Times New Roman"/>
          <w:sz w:val="24"/>
          <w:szCs w:val="24"/>
        </w:rPr>
        <w:t xml:space="preserve">         8.5. Начисление баллов за цитирование. 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Расчет проводится на основе библиографии научных работ сотрудника с использованием Базы данных «Science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>» (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27126">
        <w:rPr>
          <w:rFonts w:ascii="Times New Roman" w:hAnsi="Times New Roman" w:cs="Times New Roman"/>
          <w:sz w:val="24"/>
          <w:szCs w:val="24"/>
        </w:rPr>
        <w:t>).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126">
        <w:rPr>
          <w:rFonts w:ascii="Times New Roman" w:hAnsi="Times New Roman" w:cs="Times New Roman"/>
          <w:sz w:val="24"/>
          <w:szCs w:val="24"/>
        </w:rPr>
        <w:t xml:space="preserve">Подсчитывается общее число цитирования публикаций сотрудников Института, опубликованных за последние </w:t>
      </w:r>
      <w:r w:rsidRPr="00AA45F5">
        <w:rPr>
          <w:rFonts w:ascii="Times New Roman" w:hAnsi="Times New Roman" w:cs="Times New Roman"/>
          <w:b/>
          <w:sz w:val="24"/>
          <w:szCs w:val="24"/>
        </w:rPr>
        <w:t>5 лет</w:t>
      </w:r>
      <w:r w:rsidRPr="00327126">
        <w:rPr>
          <w:rFonts w:ascii="Times New Roman" w:hAnsi="Times New Roman" w:cs="Times New Roman"/>
          <w:sz w:val="24"/>
          <w:szCs w:val="24"/>
        </w:rPr>
        <w:t xml:space="preserve">, начиная с года, за который производится подсчет цитирований, по БД «Science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2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27126">
        <w:rPr>
          <w:rFonts w:ascii="Times New Roman" w:hAnsi="Times New Roman" w:cs="Times New Roman"/>
          <w:sz w:val="24"/>
          <w:szCs w:val="24"/>
        </w:rPr>
        <w:t xml:space="preserve">» (SCI). Каждому автору цитируемой публикации (статьи, монографии, тезисов и пр.), независимо от числа авторов, за каждую библиографическую ссылку в БД SCI начисляется </w:t>
      </w:r>
      <w:r w:rsidRPr="0072067B">
        <w:rPr>
          <w:rFonts w:ascii="Times New Roman" w:hAnsi="Times New Roman" w:cs="Times New Roman"/>
          <w:sz w:val="24"/>
          <w:szCs w:val="24"/>
        </w:rPr>
        <w:t>1</w:t>
      </w:r>
      <w:r w:rsidRPr="00327126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72067B">
        <w:rPr>
          <w:rFonts w:ascii="Times New Roman" w:hAnsi="Times New Roman" w:cs="Times New Roman"/>
          <w:sz w:val="24"/>
          <w:szCs w:val="24"/>
        </w:rPr>
        <w:t>. Учитывая объективные трудности расчета индекса цитирования сотрудника за первый предшествующий расчету ПРНД год, допускается</w:t>
      </w:r>
      <w:r w:rsidRPr="0072067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2067B">
        <w:rPr>
          <w:rFonts w:ascii="Times New Roman" w:hAnsi="Times New Roman" w:cs="Times New Roman"/>
          <w:sz w:val="24"/>
          <w:szCs w:val="24"/>
        </w:rPr>
        <w:t>учитывать индекс цитирования за два следующих предшествующих года (например, в расчете ПРНД в 20</w:t>
      </w:r>
      <w:r w:rsidR="0072067B" w:rsidRPr="0072067B">
        <w:rPr>
          <w:rFonts w:ascii="Times New Roman" w:hAnsi="Times New Roman" w:cs="Times New Roman"/>
          <w:sz w:val="24"/>
          <w:szCs w:val="24"/>
        </w:rPr>
        <w:t>14</w:t>
      </w:r>
      <w:r w:rsidRPr="0072067B">
        <w:rPr>
          <w:rFonts w:ascii="Times New Roman" w:hAnsi="Times New Roman" w:cs="Times New Roman"/>
          <w:sz w:val="24"/>
          <w:szCs w:val="24"/>
        </w:rPr>
        <w:t xml:space="preserve"> году допускается учитывать индекс цитирования сотрудника за 20</w:t>
      </w:r>
      <w:r w:rsidR="0072067B" w:rsidRPr="0072067B">
        <w:rPr>
          <w:rFonts w:ascii="Times New Roman" w:hAnsi="Times New Roman" w:cs="Times New Roman"/>
          <w:sz w:val="24"/>
          <w:szCs w:val="24"/>
        </w:rPr>
        <w:t>13</w:t>
      </w:r>
      <w:r w:rsidRPr="0072067B">
        <w:rPr>
          <w:rFonts w:ascii="Times New Roman" w:hAnsi="Times New Roman" w:cs="Times New Roman"/>
          <w:sz w:val="24"/>
          <w:szCs w:val="24"/>
        </w:rPr>
        <w:t xml:space="preserve"> и 20</w:t>
      </w:r>
      <w:r w:rsidR="0072067B" w:rsidRPr="0072067B">
        <w:rPr>
          <w:rFonts w:ascii="Times New Roman" w:hAnsi="Times New Roman" w:cs="Times New Roman"/>
          <w:sz w:val="24"/>
          <w:szCs w:val="24"/>
        </w:rPr>
        <w:t>12</w:t>
      </w:r>
      <w:r w:rsidRPr="0072067B">
        <w:rPr>
          <w:rFonts w:ascii="Times New Roman" w:hAnsi="Times New Roman" w:cs="Times New Roman"/>
          <w:sz w:val="24"/>
          <w:szCs w:val="24"/>
        </w:rPr>
        <w:t xml:space="preserve"> годы). При установлении надбавок стимулирующего характера стоимость всех баллов международ</w:t>
      </w:r>
      <w:r w:rsidRPr="00327126">
        <w:rPr>
          <w:rFonts w:ascii="Times New Roman" w:hAnsi="Times New Roman" w:cs="Times New Roman"/>
          <w:sz w:val="24"/>
          <w:szCs w:val="24"/>
        </w:rPr>
        <w:t>ного индекса цитирования научных работников, может составлять до 25 процентов общего объема части ФСВ, выделенной для выплаты рейтинговых надбавок, либо по усмотрению комиссии.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327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7126">
        <w:rPr>
          <w:rFonts w:ascii="Times New Roman" w:hAnsi="Times New Roman" w:cs="Times New Roman"/>
          <w:sz w:val="24"/>
          <w:szCs w:val="24"/>
        </w:rPr>
        <w:t xml:space="preserve">. С целью закрепления работающих в Институте молодых исследователей, недавно окончивших ВУЗ либо еще проходящих обучение, их индивидуальный ПРНД устанавливается путем умножения ПРНД, рассчитанного по общим правилам, на </w:t>
      </w:r>
      <w:r w:rsidRPr="0072067B">
        <w:rPr>
          <w:rFonts w:ascii="Times New Roman" w:hAnsi="Times New Roman" w:cs="Times New Roman"/>
          <w:sz w:val="24"/>
          <w:szCs w:val="24"/>
        </w:rPr>
        <w:t>повышающий коэффициент 2 в период обучения и в течение 4 лет после окончания высшего учебного заведения.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26">
        <w:rPr>
          <w:rFonts w:ascii="Times New Roman" w:hAnsi="Times New Roman" w:cs="Times New Roman"/>
          <w:sz w:val="24"/>
          <w:szCs w:val="24"/>
        </w:rPr>
        <w:t>аспирантур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7126">
        <w:rPr>
          <w:rFonts w:ascii="Times New Roman" w:hAnsi="Times New Roman" w:cs="Times New Roman"/>
          <w:sz w:val="24"/>
          <w:szCs w:val="24"/>
        </w:rPr>
        <w:t xml:space="preserve"> в данном случае не является обучением в высшем учебном заведении.</w:t>
      </w:r>
    </w:p>
    <w:p w:rsidR="00C710C6" w:rsidRPr="00327126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327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7126">
        <w:rPr>
          <w:rFonts w:ascii="Times New Roman" w:hAnsi="Times New Roman" w:cs="Times New Roman"/>
          <w:sz w:val="24"/>
          <w:szCs w:val="24"/>
        </w:rPr>
        <w:t xml:space="preserve">. Индивидуальный ПРНД сотрудников, успешно защитивших кандидатскую диссертацию в возрасте до 30 лет и докторскую диссертацию в возрасте до 40 лет умножается на </w:t>
      </w:r>
      <w:r w:rsidRPr="0072067B">
        <w:rPr>
          <w:rFonts w:ascii="Times New Roman" w:hAnsi="Times New Roman" w:cs="Times New Roman"/>
          <w:sz w:val="24"/>
          <w:szCs w:val="24"/>
        </w:rPr>
        <w:t>повышающий коэффициент 2</w:t>
      </w:r>
      <w:r w:rsidRPr="00327126">
        <w:rPr>
          <w:rFonts w:ascii="Times New Roman" w:hAnsi="Times New Roman" w:cs="Times New Roman"/>
          <w:sz w:val="24"/>
          <w:szCs w:val="24"/>
        </w:rPr>
        <w:t xml:space="preserve">. Коэффициент применяется для сотрудников, которым на момент расчета не исполнился 31 полный год для кандидата наук и 41 полный год для доктора наук. Моментом расчета ПРНД считается дата 28 февраля года, в который производится расчет. Защита диссертации считается состоявшейся по факту положительного решения членов диссертационного совета на официальной защите диссертации. </w:t>
      </w:r>
    </w:p>
    <w:p w:rsidR="00C710C6" w:rsidRPr="0072067B" w:rsidRDefault="00C710C6" w:rsidP="00C71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327126">
        <w:rPr>
          <w:rFonts w:ascii="Times New Roman" w:hAnsi="Times New Roman" w:cs="Times New Roman"/>
          <w:sz w:val="24"/>
          <w:szCs w:val="24"/>
        </w:rPr>
        <w:t>.</w:t>
      </w:r>
      <w:r w:rsidR="0072067B">
        <w:rPr>
          <w:rFonts w:ascii="Times New Roman" w:hAnsi="Times New Roman" w:cs="Times New Roman"/>
          <w:sz w:val="24"/>
          <w:szCs w:val="24"/>
        </w:rPr>
        <w:t>8</w:t>
      </w:r>
      <w:r w:rsidRPr="00327126">
        <w:rPr>
          <w:rFonts w:ascii="Times New Roman" w:hAnsi="Times New Roman" w:cs="Times New Roman"/>
          <w:sz w:val="24"/>
          <w:szCs w:val="24"/>
        </w:rPr>
        <w:t xml:space="preserve">. Для всех работ, участвующих в расчете рейтингов, </w:t>
      </w:r>
      <w:r w:rsidRPr="0072067B">
        <w:rPr>
          <w:rFonts w:ascii="Times New Roman" w:hAnsi="Times New Roman" w:cs="Times New Roman"/>
          <w:sz w:val="24"/>
          <w:szCs w:val="24"/>
        </w:rPr>
        <w:t>обязательно наличие наименования ИГМ СО РАН, как места выполнения работы: в периодических изданиях, тематических сборниках и документах о регистрации объектов интеллектуальной собственности – по правилам издательств, в монографиях и учебных пособиях – на титульном листе. При наличии соавторов для всех работ (за исключением цитирования) рассчитанный балл делится на общее количество авторов; доли, меньшие 0.1 округляются.</w:t>
      </w:r>
    </w:p>
    <w:p w:rsidR="00C710C6" w:rsidRDefault="00C710C6" w:rsidP="00C710C6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72067B">
        <w:rPr>
          <w:rFonts w:ascii="Times New Roman" w:hAnsi="Times New Roman" w:cs="Times New Roman"/>
          <w:sz w:val="24"/>
          <w:szCs w:val="24"/>
        </w:rPr>
        <w:t>.9</w:t>
      </w:r>
      <w:r w:rsidRPr="00327126">
        <w:rPr>
          <w:rFonts w:ascii="Times New Roman" w:hAnsi="Times New Roman" w:cs="Times New Roman"/>
          <w:sz w:val="24"/>
          <w:szCs w:val="24"/>
        </w:rPr>
        <w:t xml:space="preserve">. </w:t>
      </w:r>
      <w:r w:rsidRPr="00327126">
        <w:rPr>
          <w:rFonts w:ascii="Times New Roman" w:hAnsi="Times New Roman" w:cs="Times New Roman"/>
          <w:spacing w:val="-5"/>
          <w:sz w:val="24"/>
          <w:szCs w:val="24"/>
        </w:rPr>
        <w:t xml:space="preserve">Средства, предусматриваемые в Институте на выплату ежемесячных рейтинговых </w:t>
      </w:r>
      <w:r w:rsidRPr="00327126">
        <w:rPr>
          <w:rFonts w:ascii="Times New Roman" w:hAnsi="Times New Roman" w:cs="Times New Roman"/>
          <w:spacing w:val="-9"/>
          <w:sz w:val="24"/>
          <w:szCs w:val="24"/>
        </w:rPr>
        <w:t xml:space="preserve">надбавок, распределяются между его сотрудниками пропорционально их </w:t>
      </w:r>
      <w:r w:rsidRPr="00327126">
        <w:rPr>
          <w:rFonts w:ascii="Times New Roman" w:hAnsi="Times New Roman" w:cs="Times New Roman"/>
          <w:sz w:val="24"/>
          <w:szCs w:val="24"/>
        </w:rPr>
        <w:t xml:space="preserve">индивидуальным рейтингам (пропорционально суммам индивидуальных баллов ПРНД, рассчитанных по обозначенным выше правилам). </w:t>
      </w:r>
      <w:r w:rsidRPr="0072067B">
        <w:rPr>
          <w:rFonts w:ascii="Times New Roman" w:hAnsi="Times New Roman" w:cs="Times New Roman"/>
          <w:sz w:val="24"/>
          <w:szCs w:val="24"/>
        </w:rPr>
        <w:t xml:space="preserve">Максимальная сумма месячной </w:t>
      </w:r>
      <w:r w:rsidRPr="0072067B">
        <w:rPr>
          <w:rFonts w:ascii="Times New Roman" w:hAnsi="Times New Roman" w:cs="Times New Roman"/>
          <w:spacing w:val="-5"/>
          <w:sz w:val="24"/>
          <w:szCs w:val="24"/>
        </w:rPr>
        <w:t xml:space="preserve">рейтинговой </w:t>
      </w:r>
      <w:r w:rsidRPr="0072067B">
        <w:rPr>
          <w:rFonts w:ascii="Times New Roman" w:hAnsi="Times New Roman" w:cs="Times New Roman"/>
          <w:spacing w:val="-9"/>
          <w:sz w:val="24"/>
          <w:szCs w:val="24"/>
        </w:rPr>
        <w:t>надбавки не может превышать должностного оклада сотрудника.</w:t>
      </w:r>
    </w:p>
    <w:p w:rsidR="0072067B" w:rsidRDefault="0072067B" w:rsidP="00C710C6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72067B" w:rsidRPr="0072067B" w:rsidRDefault="0072067B" w:rsidP="00C710C6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C710C6" w:rsidRPr="0072067B" w:rsidRDefault="00C710C6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  <w:r>
        <w:lastRenderedPageBreak/>
        <w:t xml:space="preserve">                                                                                      Приложение № 3</w:t>
      </w:r>
    </w:p>
    <w:p w:rsidR="00423175" w:rsidRDefault="00423175" w:rsidP="00A625FE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к Положению об оплате труда</w:t>
      </w:r>
    </w:p>
    <w:p w:rsidR="00423175" w:rsidRDefault="00C710C6" w:rsidP="00A625FE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</w:t>
      </w:r>
      <w:r w:rsidR="00FB62A4">
        <w:t xml:space="preserve">работников </w:t>
      </w:r>
      <w:r w:rsidR="00423175">
        <w:t xml:space="preserve">ИГМ СО РАН, </w:t>
      </w:r>
    </w:p>
    <w:p w:rsidR="00423175" w:rsidRDefault="00423175" w:rsidP="00A625FE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утвержденного приказом</w:t>
      </w:r>
    </w:p>
    <w:p w:rsidR="00423175" w:rsidRDefault="00423175" w:rsidP="00A625FE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от </w:t>
      </w:r>
      <w:r w:rsidR="0072067B">
        <w:t>_24 февраля 2015г.</w:t>
      </w:r>
      <w:proofErr w:type="gramStart"/>
      <w:r w:rsidR="0072067B">
        <w:t xml:space="preserve">_  </w:t>
      </w:r>
      <w:r>
        <w:t>№</w:t>
      </w:r>
      <w:proofErr w:type="gramEnd"/>
      <w:r>
        <w:t xml:space="preserve"> _</w:t>
      </w:r>
      <w:r w:rsidR="0072067B">
        <w:t>13</w:t>
      </w:r>
      <w:r>
        <w:t>__</w:t>
      </w: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A625FE">
      <w:pPr>
        <w:pStyle w:val="a7"/>
        <w:spacing w:after="0"/>
        <w:ind w:firstLine="720"/>
        <w:jc w:val="both"/>
      </w:pPr>
    </w:p>
    <w:p w:rsidR="00423175" w:rsidRDefault="00423175" w:rsidP="00423175">
      <w:pPr>
        <w:pStyle w:val="a7"/>
        <w:spacing w:after="0"/>
        <w:ind w:firstLine="720"/>
        <w:jc w:val="center"/>
      </w:pPr>
      <w:r>
        <w:t>Порядок и условия установления</w:t>
      </w:r>
    </w:p>
    <w:p w:rsidR="00423175" w:rsidRDefault="00423175" w:rsidP="00423175">
      <w:pPr>
        <w:pStyle w:val="a7"/>
        <w:spacing w:after="0"/>
        <w:ind w:firstLine="720"/>
        <w:jc w:val="center"/>
      </w:pPr>
      <w:r>
        <w:t>выплат стимулирующего характера рабочим</w:t>
      </w:r>
    </w:p>
    <w:p w:rsidR="00423175" w:rsidRDefault="00423175" w:rsidP="00423175">
      <w:pPr>
        <w:pStyle w:val="a7"/>
        <w:spacing w:after="0"/>
        <w:ind w:firstLine="720"/>
        <w:jc w:val="center"/>
      </w:pPr>
      <w:r>
        <w:t xml:space="preserve"> в обслуживающих подразделениях Института</w:t>
      </w:r>
    </w:p>
    <w:p w:rsidR="00423175" w:rsidRDefault="00423175" w:rsidP="00423175">
      <w:pPr>
        <w:pStyle w:val="a7"/>
        <w:spacing w:after="0"/>
        <w:ind w:firstLine="720"/>
        <w:jc w:val="center"/>
      </w:pPr>
    </w:p>
    <w:p w:rsidR="00423175" w:rsidRDefault="00423175" w:rsidP="00423175">
      <w:pPr>
        <w:pStyle w:val="a7"/>
        <w:spacing w:after="0"/>
        <w:ind w:firstLine="720"/>
        <w:jc w:val="center"/>
      </w:pPr>
    </w:p>
    <w:p w:rsidR="00423175" w:rsidRDefault="00423175" w:rsidP="00423175">
      <w:pPr>
        <w:pStyle w:val="a7"/>
        <w:spacing w:after="0"/>
        <w:ind w:firstLine="720"/>
        <w:jc w:val="center"/>
      </w:pPr>
    </w:p>
    <w:p w:rsidR="00423175" w:rsidRDefault="00423175" w:rsidP="00423175">
      <w:pPr>
        <w:pStyle w:val="a7"/>
        <w:spacing w:after="0"/>
        <w:ind w:firstLine="720"/>
        <w:jc w:val="center"/>
      </w:pPr>
    </w:p>
    <w:p w:rsidR="00423175" w:rsidRDefault="00423175" w:rsidP="00423175">
      <w:pPr>
        <w:pStyle w:val="a7"/>
        <w:spacing w:after="0"/>
        <w:ind w:firstLine="720"/>
        <w:jc w:val="both"/>
      </w:pPr>
      <w:r>
        <w:t>1. Порядок распространяется на рабочих энергетического участка, механического участ</w:t>
      </w:r>
      <w:r w:rsidR="00847AEA">
        <w:t xml:space="preserve">ка, участка </w:t>
      </w:r>
      <w:proofErr w:type="spellStart"/>
      <w:r w:rsidR="00847AEA">
        <w:t>спецавтотранспорта</w:t>
      </w:r>
      <w:proofErr w:type="spellEnd"/>
      <w:r w:rsidR="00847AEA" w:rsidRPr="00847AEA">
        <w:t>,</w:t>
      </w:r>
      <w:r w:rsidR="00BF6DA9">
        <w:t xml:space="preserve"> </w:t>
      </w:r>
      <w:r w:rsidR="00536B28">
        <w:t xml:space="preserve">опытно-производственного </w:t>
      </w:r>
      <w:r w:rsidRPr="00847AEA">
        <w:t xml:space="preserve">участка </w:t>
      </w:r>
      <w:proofErr w:type="spellStart"/>
      <w:r w:rsidRPr="00847AEA">
        <w:t>пробоподготовки</w:t>
      </w:r>
      <w:proofErr w:type="spellEnd"/>
      <w:r>
        <w:t>, рабочих, занимающихся ремонтными работами.</w:t>
      </w:r>
    </w:p>
    <w:p w:rsidR="00457D95" w:rsidRDefault="00457D95" w:rsidP="00423175">
      <w:pPr>
        <w:pStyle w:val="a7"/>
        <w:spacing w:after="0"/>
        <w:ind w:firstLine="720"/>
        <w:jc w:val="both"/>
      </w:pPr>
      <w:r>
        <w:t xml:space="preserve">2. Выплаты стимулирующего характера производятся в виде премий за счет средств фонда заработной платы </w:t>
      </w:r>
      <w:r w:rsidR="00962641">
        <w:t xml:space="preserve">по результатам работы </w:t>
      </w:r>
      <w:r>
        <w:t>за текущий месяц.</w:t>
      </w:r>
    </w:p>
    <w:p w:rsidR="00423175" w:rsidRPr="00457D95" w:rsidRDefault="00457D95" w:rsidP="00457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423175" w:rsidRPr="00457D95">
        <w:rPr>
          <w:rFonts w:ascii="Times New Roman" w:hAnsi="Times New Roman" w:cs="Times New Roman"/>
          <w:sz w:val="24"/>
          <w:szCs w:val="24"/>
        </w:rPr>
        <w:t xml:space="preserve">Премия рабочим устанавливается при условии выполнения 1-го пункта показателей премирования, указанных в </w:t>
      </w:r>
      <w:r w:rsidR="00423175" w:rsidRPr="00457D95">
        <w:rPr>
          <w:rFonts w:ascii="Times New Roman" w:hAnsi="Times New Roman" w:cs="Times New Roman"/>
          <w:i/>
          <w:sz w:val="24"/>
          <w:szCs w:val="24"/>
        </w:rPr>
        <w:t xml:space="preserve">Таблицах 1-4. </w:t>
      </w:r>
      <w:r w:rsidR="00423175" w:rsidRPr="00457D95">
        <w:rPr>
          <w:rFonts w:ascii="Times New Roman" w:hAnsi="Times New Roman" w:cs="Times New Roman"/>
          <w:sz w:val="24"/>
          <w:szCs w:val="24"/>
        </w:rPr>
        <w:t xml:space="preserve">При премировании рабочих качественные показатели их труда устанавливаются как дополнительные (остальные пункты в </w:t>
      </w:r>
      <w:r w:rsidR="00423175" w:rsidRPr="00457D95">
        <w:rPr>
          <w:rFonts w:ascii="Times New Roman" w:hAnsi="Times New Roman" w:cs="Times New Roman"/>
          <w:i/>
          <w:sz w:val="24"/>
          <w:szCs w:val="24"/>
        </w:rPr>
        <w:t>Таблицах 1-4</w:t>
      </w:r>
      <w:r w:rsidR="00423175" w:rsidRPr="00457D95">
        <w:rPr>
          <w:rFonts w:ascii="Times New Roman" w:hAnsi="Times New Roman" w:cs="Times New Roman"/>
          <w:sz w:val="24"/>
          <w:szCs w:val="24"/>
        </w:rPr>
        <w:t>).</w:t>
      </w:r>
    </w:p>
    <w:p w:rsidR="00423175" w:rsidRPr="00457D95" w:rsidRDefault="00423175" w:rsidP="00457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7D95">
        <w:rPr>
          <w:rFonts w:ascii="Times New Roman" w:hAnsi="Times New Roman" w:cs="Times New Roman"/>
          <w:sz w:val="24"/>
          <w:szCs w:val="24"/>
        </w:rPr>
        <w:t xml:space="preserve">         Премии рабочим определяются дифференцированно в соответствии с личным вкладом в общие результаты работы (в пределах сметы расходов).</w:t>
      </w:r>
    </w:p>
    <w:p w:rsidR="00423175" w:rsidRPr="00457D95" w:rsidRDefault="00423175" w:rsidP="00457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7D95">
        <w:rPr>
          <w:rFonts w:ascii="Times New Roman" w:hAnsi="Times New Roman" w:cs="Times New Roman"/>
          <w:sz w:val="24"/>
          <w:szCs w:val="24"/>
        </w:rPr>
        <w:t>Размер премии каждому работнику определяет руководитель подразделения и заносит в лист Представления на премирование (</w:t>
      </w:r>
      <w:r w:rsidRPr="00457D95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930142">
        <w:rPr>
          <w:rFonts w:ascii="Times New Roman" w:hAnsi="Times New Roman" w:cs="Times New Roman"/>
          <w:i/>
          <w:sz w:val="24"/>
          <w:szCs w:val="24"/>
        </w:rPr>
        <w:t>5</w:t>
      </w:r>
      <w:r w:rsidRPr="00457D95">
        <w:rPr>
          <w:rFonts w:ascii="Times New Roman" w:hAnsi="Times New Roman" w:cs="Times New Roman"/>
          <w:sz w:val="24"/>
          <w:szCs w:val="24"/>
        </w:rPr>
        <w:t xml:space="preserve">Приложение № 1). Размер премии устанавливается в </w:t>
      </w:r>
      <w:r w:rsidRPr="00847AEA">
        <w:rPr>
          <w:rFonts w:ascii="Times New Roman" w:hAnsi="Times New Roman" w:cs="Times New Roman"/>
          <w:sz w:val="24"/>
          <w:szCs w:val="24"/>
        </w:rPr>
        <w:t xml:space="preserve">процентах к </w:t>
      </w:r>
      <w:r w:rsidR="00847AEA" w:rsidRPr="00847AEA">
        <w:rPr>
          <w:rFonts w:ascii="Times New Roman" w:hAnsi="Times New Roman" w:cs="Times New Roman"/>
          <w:sz w:val="24"/>
          <w:szCs w:val="24"/>
        </w:rPr>
        <w:t>окладу</w:t>
      </w:r>
      <w:r w:rsidR="00847AEA">
        <w:rPr>
          <w:rFonts w:ascii="Times New Roman" w:hAnsi="Times New Roman" w:cs="Times New Roman"/>
          <w:sz w:val="24"/>
          <w:szCs w:val="24"/>
        </w:rPr>
        <w:t>.</w:t>
      </w:r>
    </w:p>
    <w:p w:rsidR="00423175" w:rsidRDefault="00423175" w:rsidP="00457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7D95">
        <w:rPr>
          <w:rFonts w:ascii="Times New Roman" w:hAnsi="Times New Roman" w:cs="Times New Roman"/>
          <w:sz w:val="24"/>
          <w:szCs w:val="24"/>
        </w:rPr>
        <w:t xml:space="preserve">         Среднемесячная сумма премии каждого структурного подразделения определяется в соответствии со сметой расходов. Экономия фонда заработной платы структурного подразделения на текущую дату является переходящей и может быть израсходована в течение последующих месяцев до конца года.</w:t>
      </w:r>
    </w:p>
    <w:p w:rsidR="00AF7589" w:rsidRDefault="00AF7589" w:rsidP="00457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Премирование рабочих энергетического участка:</w:t>
      </w:r>
    </w:p>
    <w:p w:rsidR="00423175" w:rsidRPr="00725D6B" w:rsidRDefault="00AF7589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423175" w:rsidRPr="00725D6B">
        <w:rPr>
          <w:rFonts w:ascii="Times New Roman" w:hAnsi="Times New Roman" w:cs="Times New Roman"/>
          <w:sz w:val="24"/>
          <w:szCs w:val="24"/>
        </w:rPr>
        <w:t>Премирование рабочих энергетического участка производится за выполнение следующих показателей: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выполнение заказов на 100%;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обеспечение бесперебойной работы электрических, тепловых, водопроводных, канализационных сетей и систем;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обеспечение бесперебойной работы систем вентиляции и кондиционирования, телефонной связи;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проведение монтажных и пуско-наладочных работ;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экономия топливно-энергетических ресурсов, материалов.</w:t>
      </w:r>
    </w:p>
    <w:p w:rsidR="00423175" w:rsidRPr="00725D6B" w:rsidRDefault="00423175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выполнение заданий меньшей численностью в установленный срок (в случаях временного отсутствия, болезни и других объективных причин).</w:t>
      </w:r>
    </w:p>
    <w:p w:rsidR="00423175" w:rsidRPr="00BF6DA9" w:rsidRDefault="00725D6B" w:rsidP="00725D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</w:t>
      </w:r>
      <w:r w:rsidR="00423175" w:rsidRPr="00725D6B">
        <w:rPr>
          <w:rFonts w:ascii="Times New Roman" w:hAnsi="Times New Roman" w:cs="Times New Roman"/>
          <w:sz w:val="24"/>
          <w:szCs w:val="24"/>
        </w:rPr>
        <w:t>Проценты начисления премии рабочим энергетического участка за выполнение показателей премирования приведены в</w:t>
      </w:r>
      <w:r w:rsidR="00BF6DA9">
        <w:rPr>
          <w:rFonts w:ascii="Times New Roman" w:hAnsi="Times New Roman" w:cs="Times New Roman"/>
          <w:sz w:val="24"/>
          <w:szCs w:val="24"/>
        </w:rPr>
        <w:t xml:space="preserve"> </w:t>
      </w:r>
      <w:r w:rsidR="00423175" w:rsidRPr="00BF6DA9">
        <w:rPr>
          <w:rFonts w:ascii="Times New Roman" w:hAnsi="Times New Roman" w:cs="Times New Roman"/>
          <w:i/>
        </w:rPr>
        <w:t>Таблице 1.</w:t>
      </w:r>
    </w:p>
    <w:p w:rsidR="00423175" w:rsidRDefault="00423175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BF6DA9" w:rsidRDefault="00BF6DA9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423175" w:rsidRPr="00F94A6D" w:rsidRDefault="00423175" w:rsidP="00423175">
      <w:pPr>
        <w:tabs>
          <w:tab w:val="left" w:pos="900"/>
        </w:tabs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1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01"/>
        <w:gridCol w:w="5229"/>
        <w:gridCol w:w="3082"/>
      </w:tblGrid>
      <w:tr w:rsidR="00423175" w:rsidTr="00725D6B">
        <w:tc>
          <w:tcPr>
            <w:tcW w:w="801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29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премирования</w:t>
            </w:r>
          </w:p>
        </w:tc>
        <w:tc>
          <w:tcPr>
            <w:tcW w:w="3082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премии за выполнение показателей премирования</w:t>
            </w:r>
          </w:p>
        </w:tc>
      </w:tr>
      <w:tr w:rsidR="00423175" w:rsidTr="00725D6B">
        <w:tc>
          <w:tcPr>
            <w:tcW w:w="80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423175" w:rsidRPr="00536B28" w:rsidRDefault="00423175" w:rsidP="00536B2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процент выполнения заявок (заказов) не ниже 100% (журнал исполнения заказов по </w:t>
            </w:r>
            <w:r w:rsidRPr="00B216AF">
              <w:rPr>
                <w:i/>
                <w:sz w:val="24"/>
                <w:szCs w:val="24"/>
              </w:rPr>
              <w:t>форме 1</w:t>
            </w:r>
            <w:r w:rsidR="00536B28">
              <w:rPr>
                <w:sz w:val="24"/>
                <w:szCs w:val="24"/>
              </w:rPr>
              <w:t>.</w:t>
            </w:r>
            <w:r w:rsidR="007D21CD">
              <w:rPr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60 % </w:t>
            </w:r>
          </w:p>
          <w:p w:rsidR="00423175" w:rsidRDefault="00423175" w:rsidP="00FB62A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(% может ежегодно уточняться с учетом наличия </w:t>
            </w:r>
            <w:r w:rsidR="00FB62A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)</w:t>
            </w:r>
          </w:p>
        </w:tc>
      </w:tr>
      <w:tr w:rsidR="00423175" w:rsidTr="00725D6B">
        <w:tc>
          <w:tcPr>
            <w:tcW w:w="801" w:type="dxa"/>
          </w:tcPr>
          <w:p w:rsidR="00423175" w:rsidRPr="004B37CA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29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бесперебойной работы электрических, тепловых, водопроводных, канализационных сетей и систем, проведение монтажных и пуско-наладочных работ.</w:t>
            </w:r>
          </w:p>
        </w:tc>
        <w:tc>
          <w:tcPr>
            <w:tcW w:w="308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60 %</w:t>
            </w:r>
          </w:p>
        </w:tc>
      </w:tr>
      <w:tr w:rsidR="00423175" w:rsidTr="00725D6B">
        <w:tc>
          <w:tcPr>
            <w:tcW w:w="801" w:type="dxa"/>
          </w:tcPr>
          <w:p w:rsidR="00423175" w:rsidRPr="004B37CA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топливно-энергетических ресурсов, материалов (согласно внутренним локальным актам при наличии утвержденных норм)</w:t>
            </w:r>
          </w:p>
        </w:tc>
        <w:tc>
          <w:tcPr>
            <w:tcW w:w="308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60 %</w:t>
            </w:r>
          </w:p>
        </w:tc>
      </w:tr>
      <w:tr w:rsidR="00423175" w:rsidTr="00725D6B">
        <w:tc>
          <w:tcPr>
            <w:tcW w:w="801" w:type="dxa"/>
          </w:tcPr>
          <w:p w:rsidR="00423175" w:rsidRPr="004B37CA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меньшей численностью в установленный срок</w:t>
            </w:r>
          </w:p>
        </w:tc>
        <w:tc>
          <w:tcPr>
            <w:tcW w:w="308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60 %</w:t>
            </w:r>
          </w:p>
        </w:tc>
      </w:tr>
    </w:tbl>
    <w:p w:rsidR="00423175" w:rsidRDefault="00423175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423175" w:rsidRPr="00725D6B" w:rsidRDefault="00423175" w:rsidP="00725D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Журнал исполнения заказов</w:t>
      </w:r>
    </w:p>
    <w:p w:rsidR="00423175" w:rsidRPr="00F94A6D" w:rsidRDefault="00423175" w:rsidP="004231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Форма 1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595"/>
        <w:gridCol w:w="1596"/>
      </w:tblGrid>
      <w:tr w:rsidR="00423175" w:rsidRPr="00F94A6D" w:rsidTr="00725D6B">
        <w:tc>
          <w:tcPr>
            <w:tcW w:w="828" w:type="dxa"/>
          </w:tcPr>
          <w:p w:rsidR="00423175" w:rsidRPr="00F94A6D" w:rsidRDefault="00423175" w:rsidP="00725D6B">
            <w:pPr>
              <w:jc w:val="center"/>
            </w:pPr>
            <w:r w:rsidRPr="00F94A6D">
              <w:t>№ п/п</w:t>
            </w:r>
          </w:p>
        </w:tc>
        <w:tc>
          <w:tcPr>
            <w:tcW w:w="2362" w:type="dxa"/>
          </w:tcPr>
          <w:p w:rsidR="00423175" w:rsidRPr="00F94A6D" w:rsidRDefault="00423175" w:rsidP="00725D6B">
            <w:pPr>
              <w:jc w:val="center"/>
            </w:pPr>
            <w:r w:rsidRPr="00F94A6D">
              <w:t>Наименование заказа (заявки)</w:t>
            </w:r>
          </w:p>
        </w:tc>
        <w:tc>
          <w:tcPr>
            <w:tcW w:w="1595" w:type="dxa"/>
          </w:tcPr>
          <w:p w:rsidR="00423175" w:rsidRPr="00F94A6D" w:rsidRDefault="00423175" w:rsidP="00725D6B">
            <w:pPr>
              <w:jc w:val="center"/>
            </w:pPr>
            <w:r w:rsidRPr="00F94A6D">
              <w:t>Заказчик</w:t>
            </w:r>
          </w:p>
        </w:tc>
        <w:tc>
          <w:tcPr>
            <w:tcW w:w="1595" w:type="dxa"/>
          </w:tcPr>
          <w:p w:rsidR="00423175" w:rsidRPr="00F94A6D" w:rsidRDefault="00423175" w:rsidP="00725D6B">
            <w:pPr>
              <w:jc w:val="center"/>
            </w:pPr>
            <w:r w:rsidRPr="00F94A6D">
              <w:t>Дата подачи заявки</w:t>
            </w:r>
          </w:p>
        </w:tc>
        <w:tc>
          <w:tcPr>
            <w:tcW w:w="1595" w:type="dxa"/>
          </w:tcPr>
          <w:p w:rsidR="00423175" w:rsidRPr="00F94A6D" w:rsidRDefault="00423175" w:rsidP="00725D6B">
            <w:pPr>
              <w:jc w:val="center"/>
            </w:pPr>
            <w:r w:rsidRPr="00F94A6D">
              <w:t>Подпись заказчика при подаче заказа</w:t>
            </w:r>
          </w:p>
        </w:tc>
        <w:tc>
          <w:tcPr>
            <w:tcW w:w="1596" w:type="dxa"/>
          </w:tcPr>
          <w:p w:rsidR="00423175" w:rsidRPr="00F94A6D" w:rsidRDefault="00423175" w:rsidP="00725D6B">
            <w:pPr>
              <w:jc w:val="center"/>
            </w:pPr>
            <w:r w:rsidRPr="00F94A6D">
              <w:t>Подпись ответственного исполнителя при приеме заказа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23175" w:rsidRDefault="00423175" w:rsidP="00423175">
      <w:pPr>
        <w:jc w:val="center"/>
        <w:rPr>
          <w:sz w:val="24"/>
          <w:szCs w:val="24"/>
        </w:rPr>
      </w:pPr>
    </w:p>
    <w:p w:rsidR="00423175" w:rsidRPr="00536B28" w:rsidRDefault="00725D6B" w:rsidP="00725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 xml:space="preserve">5. </w:t>
      </w:r>
      <w:r w:rsidR="00423175" w:rsidRPr="00725D6B">
        <w:rPr>
          <w:rFonts w:ascii="Times New Roman" w:hAnsi="Times New Roman" w:cs="Times New Roman"/>
          <w:sz w:val="24"/>
          <w:szCs w:val="24"/>
        </w:rPr>
        <w:t xml:space="preserve">Премирование </w:t>
      </w:r>
      <w:r w:rsidR="00423175" w:rsidRPr="00536B28">
        <w:rPr>
          <w:rFonts w:ascii="Times New Roman" w:hAnsi="Times New Roman" w:cs="Times New Roman"/>
          <w:sz w:val="24"/>
          <w:szCs w:val="24"/>
        </w:rPr>
        <w:t>рабочих механического</w:t>
      </w:r>
      <w:r w:rsidR="00536B28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423175" w:rsidRPr="00536B28">
        <w:rPr>
          <w:rFonts w:ascii="Times New Roman" w:hAnsi="Times New Roman" w:cs="Times New Roman"/>
          <w:sz w:val="24"/>
          <w:szCs w:val="24"/>
        </w:rPr>
        <w:t xml:space="preserve"> и </w:t>
      </w:r>
      <w:r w:rsidR="00536B28">
        <w:rPr>
          <w:rFonts w:ascii="Times New Roman" w:hAnsi="Times New Roman" w:cs="Times New Roman"/>
          <w:sz w:val="24"/>
          <w:szCs w:val="24"/>
        </w:rPr>
        <w:t>опытно-производственного участка пробоподготовки</w:t>
      </w:r>
      <w:r w:rsidRPr="00536B28">
        <w:rPr>
          <w:rFonts w:ascii="Times New Roman" w:hAnsi="Times New Roman" w:cs="Times New Roman"/>
          <w:sz w:val="24"/>
          <w:szCs w:val="24"/>
        </w:rPr>
        <w:t>: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 </w:t>
      </w:r>
      <w:r w:rsidRPr="00725D6B">
        <w:rPr>
          <w:rFonts w:ascii="Times New Roman" w:hAnsi="Times New Roman" w:cs="Times New Roman"/>
          <w:sz w:val="24"/>
          <w:szCs w:val="24"/>
        </w:rPr>
        <w:t>Премирование рабочих механического</w:t>
      </w:r>
      <w:r w:rsidR="00536B28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725D6B">
        <w:rPr>
          <w:rFonts w:ascii="Times New Roman" w:hAnsi="Times New Roman" w:cs="Times New Roman"/>
          <w:sz w:val="24"/>
          <w:szCs w:val="24"/>
        </w:rPr>
        <w:t xml:space="preserve"> и </w:t>
      </w:r>
      <w:r w:rsidR="00536B28">
        <w:rPr>
          <w:rFonts w:ascii="Times New Roman" w:hAnsi="Times New Roman" w:cs="Times New Roman"/>
          <w:sz w:val="24"/>
          <w:szCs w:val="24"/>
        </w:rPr>
        <w:t>опытно-производственного участка пробоподготовки</w:t>
      </w:r>
      <w:r w:rsidRPr="00725D6B">
        <w:rPr>
          <w:rFonts w:ascii="Times New Roman" w:hAnsi="Times New Roman" w:cs="Times New Roman"/>
          <w:sz w:val="24"/>
          <w:szCs w:val="24"/>
        </w:rPr>
        <w:t>производится за выполнение следующих показателей: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выполнение объема работ, предусмотренных заказами подразделений Института</w:t>
      </w:r>
      <w:r w:rsidR="00FB62A4">
        <w:rPr>
          <w:rFonts w:ascii="Times New Roman" w:hAnsi="Times New Roman" w:cs="Times New Roman"/>
          <w:sz w:val="24"/>
          <w:szCs w:val="24"/>
        </w:rPr>
        <w:t>,</w:t>
      </w:r>
      <w:r w:rsidRPr="00725D6B">
        <w:rPr>
          <w:rFonts w:ascii="Times New Roman" w:hAnsi="Times New Roman" w:cs="Times New Roman"/>
          <w:sz w:val="24"/>
          <w:szCs w:val="24"/>
        </w:rPr>
        <w:t xml:space="preserve"> на 100 %;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сдача заказов с первого предъявления заказчику;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при улучшении качества выполнения работ, заказов (заявок): рост уровня сдачи продукции по первому предъявлению; отсутствие претензий (рекламаций к работам, услугам) от заказчиков;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при освоении новой техники и прогрессивной технологии: повышение коэффициента загрузки оборудования; сокращение освоения новых технологий;</w:t>
      </w:r>
    </w:p>
    <w:p w:rsidR="00725D6B" w:rsidRPr="00725D6B" w:rsidRDefault="00725D6B" w:rsidP="00725D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D6B">
        <w:rPr>
          <w:rFonts w:ascii="Times New Roman" w:hAnsi="Times New Roman" w:cs="Times New Roman"/>
          <w:sz w:val="24"/>
          <w:szCs w:val="24"/>
        </w:rPr>
        <w:t>- выполнение заданий меньшей численностью в установленный срок (в случаях временного отсутствия, болезни и других объективных причин).</w:t>
      </w:r>
    </w:p>
    <w:p w:rsidR="00423175" w:rsidRDefault="000B726F" w:rsidP="000B726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5.2. </w:t>
      </w:r>
      <w:r w:rsidR="00725D6B" w:rsidRPr="00725D6B">
        <w:rPr>
          <w:rFonts w:ascii="Times New Roman" w:hAnsi="Times New Roman" w:cs="Times New Roman"/>
          <w:sz w:val="24"/>
          <w:szCs w:val="24"/>
        </w:rPr>
        <w:t>Проценты начисления премии за выполнение показателей премирования приведены</w:t>
      </w:r>
      <w:r w:rsidR="00423175">
        <w:t xml:space="preserve"> в </w:t>
      </w:r>
      <w:r w:rsidR="00423175" w:rsidRPr="00BF6DA9">
        <w:rPr>
          <w:rFonts w:ascii="Times New Roman" w:hAnsi="Times New Roman" w:cs="Times New Roman"/>
          <w:i/>
        </w:rPr>
        <w:t>Таблице 2.</w:t>
      </w:r>
    </w:p>
    <w:p w:rsidR="00AD7B2E" w:rsidRDefault="00AD7B2E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AD7B2E" w:rsidRDefault="00AD7B2E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AD7B2E" w:rsidRDefault="00AD7B2E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423175" w:rsidRPr="00F94A6D" w:rsidRDefault="00423175" w:rsidP="00423175">
      <w:pPr>
        <w:tabs>
          <w:tab w:val="left" w:pos="900"/>
        </w:tabs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2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премирования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премии за выполнение показателей премирования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23175" w:rsidRPr="005D0AA9" w:rsidRDefault="00BF6DA9" w:rsidP="00BF6DA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процент выполнения заявок (заказов) не ниже 100 % (заявка оформляется в журнале по </w:t>
            </w:r>
            <w:r w:rsidR="00423175" w:rsidRPr="00B216AF">
              <w:rPr>
                <w:i/>
                <w:sz w:val="24"/>
                <w:szCs w:val="24"/>
              </w:rPr>
              <w:t xml:space="preserve">форме </w:t>
            </w:r>
            <w:r w:rsidR="00536B28">
              <w:rPr>
                <w:i/>
                <w:sz w:val="24"/>
                <w:szCs w:val="24"/>
              </w:rPr>
              <w:t>2</w:t>
            </w:r>
            <w:r w:rsidR="00423175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60 % </w:t>
            </w: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(% может ежегодно уточняться с учетом наличия </w:t>
            </w:r>
            <w:r w:rsidR="00FB62A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)</w:t>
            </w: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423175" w:rsidTr="00725D6B">
        <w:tc>
          <w:tcPr>
            <w:tcW w:w="828" w:type="dxa"/>
          </w:tcPr>
          <w:p w:rsidR="00423175" w:rsidRDefault="00BF6DA9" w:rsidP="00BF6DA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23175" w:rsidRDefault="00423175" w:rsidP="00536B2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заказов с первого предъявления заказчику (заявка оформляется в журнале по </w:t>
            </w:r>
            <w:r>
              <w:rPr>
                <w:i/>
                <w:sz w:val="24"/>
                <w:szCs w:val="24"/>
              </w:rPr>
              <w:t xml:space="preserve">форме </w:t>
            </w:r>
            <w:r w:rsidR="00536B28">
              <w:rPr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423175" w:rsidRDefault="00536B28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175">
              <w:rPr>
                <w:sz w:val="24"/>
                <w:szCs w:val="24"/>
              </w:rPr>
              <w:t>0 %</w:t>
            </w:r>
          </w:p>
        </w:tc>
      </w:tr>
      <w:tr w:rsidR="00423175" w:rsidTr="00725D6B">
        <w:tc>
          <w:tcPr>
            <w:tcW w:w="828" w:type="dxa"/>
          </w:tcPr>
          <w:p w:rsidR="00423175" w:rsidRDefault="00BF6DA9" w:rsidP="00BF6DA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новой техники и прогрессивной технологии</w:t>
            </w:r>
          </w:p>
        </w:tc>
        <w:tc>
          <w:tcPr>
            <w:tcW w:w="3191" w:type="dxa"/>
          </w:tcPr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423175" w:rsidRDefault="00536B28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175">
              <w:rPr>
                <w:sz w:val="24"/>
                <w:szCs w:val="24"/>
              </w:rPr>
              <w:t>0 %</w:t>
            </w:r>
          </w:p>
        </w:tc>
      </w:tr>
      <w:tr w:rsidR="00423175" w:rsidTr="00725D6B">
        <w:tc>
          <w:tcPr>
            <w:tcW w:w="828" w:type="dxa"/>
          </w:tcPr>
          <w:p w:rsidR="00423175" w:rsidRDefault="00BF6DA9" w:rsidP="00BF6DA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меньшей численностью в установленный срок</w:t>
            </w:r>
          </w:p>
        </w:tc>
        <w:tc>
          <w:tcPr>
            <w:tcW w:w="3191" w:type="dxa"/>
          </w:tcPr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</w:tbl>
    <w:p w:rsidR="00423175" w:rsidRDefault="00423175" w:rsidP="0042317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423175" w:rsidRPr="000B726F" w:rsidRDefault="00423175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Журнал исполнения заказов</w:t>
      </w:r>
    </w:p>
    <w:p w:rsidR="00423175" w:rsidRPr="00F94A6D" w:rsidRDefault="00423175" w:rsidP="004231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</w:t>
      </w:r>
      <w:r w:rsidR="00536B28">
        <w:rPr>
          <w:i/>
          <w:sz w:val="24"/>
          <w:szCs w:val="24"/>
        </w:rPr>
        <w:t>2</w:t>
      </w:r>
    </w:p>
    <w:tbl>
      <w:tblPr>
        <w:tblStyle w:val="a9"/>
        <w:tblW w:w="8568" w:type="dxa"/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1080"/>
        <w:gridCol w:w="900"/>
        <w:gridCol w:w="900"/>
        <w:gridCol w:w="900"/>
        <w:gridCol w:w="1080"/>
        <w:gridCol w:w="1260"/>
        <w:gridCol w:w="1080"/>
      </w:tblGrid>
      <w:tr w:rsidR="00536B28" w:rsidRPr="00F94A6D" w:rsidTr="00536B28">
        <w:tc>
          <w:tcPr>
            <w:tcW w:w="288" w:type="dxa"/>
          </w:tcPr>
          <w:p w:rsidR="00536B28" w:rsidRPr="00F94A6D" w:rsidRDefault="00536B28" w:rsidP="00725D6B">
            <w:pPr>
              <w:jc w:val="center"/>
            </w:pPr>
            <w:r w:rsidRPr="00F94A6D">
              <w:t>№ п/п</w:t>
            </w:r>
          </w:p>
        </w:tc>
        <w:tc>
          <w:tcPr>
            <w:tcW w:w="1080" w:type="dxa"/>
          </w:tcPr>
          <w:p w:rsidR="00536B28" w:rsidRPr="00F94A6D" w:rsidRDefault="00536B28" w:rsidP="001D0A5C">
            <w:pPr>
              <w:jc w:val="center"/>
            </w:pPr>
            <w:proofErr w:type="spellStart"/>
            <w:proofErr w:type="gramStart"/>
            <w:r w:rsidRPr="00F94A6D">
              <w:t>Наиме</w:t>
            </w:r>
            <w:r>
              <w:t>-</w:t>
            </w:r>
            <w:r w:rsidRPr="00F94A6D">
              <w:t>нование</w:t>
            </w:r>
            <w:proofErr w:type="spellEnd"/>
            <w:proofErr w:type="gramEnd"/>
            <w:r w:rsidRPr="00F94A6D">
              <w:t xml:space="preserve"> заказа (заявки)</w:t>
            </w:r>
          </w:p>
        </w:tc>
        <w:tc>
          <w:tcPr>
            <w:tcW w:w="1080" w:type="dxa"/>
          </w:tcPr>
          <w:p w:rsidR="00536B28" w:rsidRDefault="00536B28" w:rsidP="00725D6B">
            <w:pPr>
              <w:jc w:val="center"/>
            </w:pPr>
            <w:r>
              <w:t>Заказчик</w:t>
            </w:r>
          </w:p>
        </w:tc>
        <w:tc>
          <w:tcPr>
            <w:tcW w:w="900" w:type="dxa"/>
          </w:tcPr>
          <w:p w:rsidR="00536B28" w:rsidRPr="00F94A6D" w:rsidRDefault="00536B28" w:rsidP="00725D6B">
            <w:pPr>
              <w:jc w:val="center"/>
            </w:pPr>
            <w:r w:rsidRPr="00F94A6D">
              <w:t>Дата подачи заявки</w:t>
            </w:r>
          </w:p>
        </w:tc>
        <w:tc>
          <w:tcPr>
            <w:tcW w:w="900" w:type="dxa"/>
          </w:tcPr>
          <w:p w:rsidR="00536B28" w:rsidRPr="00F94A6D" w:rsidRDefault="00536B28" w:rsidP="00725D6B">
            <w:pPr>
              <w:jc w:val="center"/>
            </w:pPr>
            <w:r>
              <w:t xml:space="preserve">Срок </w:t>
            </w:r>
            <w:proofErr w:type="gramStart"/>
            <w:r>
              <w:t>испол-нения</w:t>
            </w:r>
            <w:proofErr w:type="gramEnd"/>
          </w:p>
        </w:tc>
        <w:tc>
          <w:tcPr>
            <w:tcW w:w="900" w:type="dxa"/>
          </w:tcPr>
          <w:p w:rsidR="00536B28" w:rsidRPr="00F94A6D" w:rsidRDefault="00536B28" w:rsidP="00725D6B">
            <w:pPr>
              <w:jc w:val="center"/>
            </w:pPr>
            <w:r>
              <w:t xml:space="preserve">Дата </w:t>
            </w:r>
            <w:proofErr w:type="gramStart"/>
            <w:r>
              <w:t>испол-нения</w:t>
            </w:r>
            <w:proofErr w:type="gramEnd"/>
          </w:p>
        </w:tc>
        <w:tc>
          <w:tcPr>
            <w:tcW w:w="1080" w:type="dxa"/>
          </w:tcPr>
          <w:p w:rsidR="00536B28" w:rsidRPr="00F94A6D" w:rsidRDefault="00536B28" w:rsidP="00725D6B">
            <w:pPr>
              <w:jc w:val="center"/>
            </w:pPr>
            <w:r w:rsidRPr="00F94A6D">
              <w:t>Подпись заказчика при подаче заказа</w:t>
            </w:r>
          </w:p>
        </w:tc>
        <w:tc>
          <w:tcPr>
            <w:tcW w:w="1260" w:type="dxa"/>
          </w:tcPr>
          <w:p w:rsidR="00536B28" w:rsidRPr="00F94A6D" w:rsidRDefault="00536B28" w:rsidP="00725D6B">
            <w:pPr>
              <w:jc w:val="center"/>
            </w:pPr>
            <w:r w:rsidRPr="00F94A6D">
              <w:t xml:space="preserve">Подпись </w:t>
            </w:r>
            <w:proofErr w:type="gramStart"/>
            <w:r w:rsidRPr="00F94A6D">
              <w:t>ответствен</w:t>
            </w:r>
            <w:r>
              <w:t>-</w:t>
            </w:r>
            <w:r w:rsidRPr="00F94A6D">
              <w:t>ного</w:t>
            </w:r>
            <w:proofErr w:type="gramEnd"/>
            <w:r w:rsidRPr="00F94A6D">
              <w:t xml:space="preserve"> исполните</w:t>
            </w:r>
            <w:r>
              <w:t>-</w:t>
            </w:r>
            <w:r w:rsidRPr="00F94A6D">
              <w:t>ля при приеме заказа</w:t>
            </w:r>
          </w:p>
        </w:tc>
        <w:tc>
          <w:tcPr>
            <w:tcW w:w="1080" w:type="dxa"/>
          </w:tcPr>
          <w:p w:rsidR="00536B28" w:rsidRPr="00F94A6D" w:rsidRDefault="00536B28" w:rsidP="00725D6B">
            <w:pPr>
              <w:jc w:val="center"/>
            </w:pPr>
            <w:r w:rsidRPr="00F94A6D">
              <w:t xml:space="preserve">Подпись </w:t>
            </w:r>
            <w:r>
              <w:t>заказчика о приемке заказа</w:t>
            </w:r>
          </w:p>
        </w:tc>
      </w:tr>
      <w:tr w:rsidR="00536B28" w:rsidTr="00536B28">
        <w:tc>
          <w:tcPr>
            <w:tcW w:w="288" w:type="dxa"/>
          </w:tcPr>
          <w:p w:rsidR="00536B28" w:rsidRDefault="00536B28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36B28" w:rsidRDefault="00536B28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36B28" w:rsidRDefault="00536B28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6B28" w:rsidRDefault="00536B28" w:rsidP="0053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23175" w:rsidRDefault="00423175" w:rsidP="00423175">
      <w:pPr>
        <w:jc w:val="center"/>
        <w:rPr>
          <w:sz w:val="24"/>
          <w:szCs w:val="24"/>
        </w:rPr>
      </w:pPr>
    </w:p>
    <w:p w:rsidR="00AD7B2E" w:rsidRDefault="00AD7B2E" w:rsidP="00423175">
      <w:pPr>
        <w:jc w:val="center"/>
        <w:rPr>
          <w:sz w:val="24"/>
          <w:szCs w:val="24"/>
        </w:rPr>
      </w:pPr>
    </w:p>
    <w:p w:rsidR="000B726F" w:rsidRDefault="000B726F" w:rsidP="000B72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0B726F">
        <w:rPr>
          <w:rFonts w:ascii="Times New Roman" w:hAnsi="Times New Roman" w:cs="Times New Roman"/>
          <w:sz w:val="24"/>
          <w:szCs w:val="24"/>
        </w:rPr>
        <w:t>Премирование рабочих участка спецавтотранспорта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</w:t>
      </w:r>
      <w:r w:rsidRPr="000B726F">
        <w:rPr>
          <w:rFonts w:ascii="Times New Roman" w:hAnsi="Times New Roman" w:cs="Times New Roman"/>
          <w:sz w:val="24"/>
          <w:szCs w:val="24"/>
        </w:rPr>
        <w:t>Премирование рабочих участка спецавтотранспорта производится за выполнение следующих показателей: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участие в бесперебойном обеспечении автотранспортом потребностей Института;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выполнение плана экспедиционных работ;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своевременное выполнение заданий при выходе автомобилей на линию;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отсутствие дорожно-транспортных происшествий по вине водителей;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ТО автомобиля, своевременное прохождение ежегодного технического осмотра;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повышение квалификации, освоение смежных профессий по обслуживанию автомобилей.</w:t>
      </w:r>
    </w:p>
    <w:p w:rsidR="00423175" w:rsidRPr="00BF6DA9" w:rsidRDefault="000B726F" w:rsidP="000B7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</w:t>
      </w:r>
      <w:r w:rsidRPr="000B726F">
        <w:rPr>
          <w:rFonts w:ascii="Times New Roman" w:hAnsi="Times New Roman" w:cs="Times New Roman"/>
          <w:sz w:val="24"/>
          <w:szCs w:val="24"/>
        </w:rPr>
        <w:t>Проценты начисления премии рабочим участка спецавтотранспорта за выполнение показателей премирования приведены</w:t>
      </w:r>
      <w:r w:rsidR="00BF6DA9">
        <w:rPr>
          <w:rFonts w:ascii="Times New Roman" w:hAnsi="Times New Roman" w:cs="Times New Roman"/>
          <w:sz w:val="24"/>
          <w:szCs w:val="24"/>
        </w:rPr>
        <w:t xml:space="preserve"> </w:t>
      </w:r>
      <w:r w:rsidR="00423175">
        <w:t xml:space="preserve">в </w:t>
      </w:r>
      <w:r w:rsidR="00423175" w:rsidRPr="00BF6DA9">
        <w:rPr>
          <w:rFonts w:ascii="Times New Roman" w:hAnsi="Times New Roman" w:cs="Times New Roman"/>
        </w:rPr>
        <w:t>Т</w:t>
      </w:r>
      <w:r w:rsidR="00423175" w:rsidRPr="00BF6DA9">
        <w:rPr>
          <w:rFonts w:ascii="Times New Roman" w:hAnsi="Times New Roman" w:cs="Times New Roman"/>
          <w:i/>
        </w:rPr>
        <w:t>аб</w:t>
      </w:r>
      <w:r w:rsidRPr="00BF6DA9">
        <w:rPr>
          <w:rFonts w:ascii="Times New Roman" w:hAnsi="Times New Roman" w:cs="Times New Roman"/>
          <w:i/>
        </w:rPr>
        <w:t>л</w:t>
      </w:r>
      <w:r w:rsidR="00423175" w:rsidRPr="00BF6DA9">
        <w:rPr>
          <w:rFonts w:ascii="Times New Roman" w:hAnsi="Times New Roman" w:cs="Times New Roman"/>
          <w:i/>
        </w:rPr>
        <w:t>ице 3.</w:t>
      </w:r>
    </w:p>
    <w:p w:rsidR="00423175" w:rsidRDefault="00423175" w:rsidP="00423175">
      <w:pPr>
        <w:jc w:val="both"/>
        <w:rPr>
          <w:sz w:val="24"/>
          <w:szCs w:val="24"/>
        </w:rPr>
      </w:pPr>
    </w:p>
    <w:p w:rsidR="00AD7B2E" w:rsidRDefault="00AD7B2E" w:rsidP="00423175">
      <w:pPr>
        <w:jc w:val="both"/>
        <w:rPr>
          <w:sz w:val="24"/>
          <w:szCs w:val="24"/>
        </w:rPr>
      </w:pPr>
    </w:p>
    <w:p w:rsidR="00BF6DA9" w:rsidRDefault="00BF6DA9" w:rsidP="00423175">
      <w:pPr>
        <w:jc w:val="both"/>
        <w:rPr>
          <w:sz w:val="24"/>
          <w:szCs w:val="24"/>
        </w:rPr>
      </w:pPr>
    </w:p>
    <w:p w:rsidR="00423175" w:rsidRPr="00F94A6D" w:rsidRDefault="00423175" w:rsidP="00423175">
      <w:pPr>
        <w:tabs>
          <w:tab w:val="left" w:pos="900"/>
        </w:tabs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3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премирования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премии за выполнение показателей премирования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23175" w:rsidRPr="00F94A6D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бесперебойном обеспечении автотранспортом потребностей института, своевременное выполнение заданий при выходе автомобилей на линию, выполнение плана экспедиционных работ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60 % </w:t>
            </w:r>
          </w:p>
          <w:p w:rsidR="00423175" w:rsidRDefault="00423175" w:rsidP="00FB62A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(% может ежегодно уточняться с учетом наличия </w:t>
            </w:r>
            <w:r w:rsidR="00FB62A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)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дорожно-транспортных происшествий по вине водителей 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60 %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23175" w:rsidRPr="00AC2CDA" w:rsidRDefault="00423175" w:rsidP="00536B2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и качественное выполнение ТО автомобиля, своевременное прохождение ежегодного технического </w:t>
            </w:r>
            <w:r w:rsidR="00FB62A4">
              <w:rPr>
                <w:sz w:val="24"/>
                <w:szCs w:val="24"/>
              </w:rPr>
              <w:t>осмотра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60 %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квалификации, освоение смежных профессий по обслуживанию автомобилей 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30 %</w:t>
            </w:r>
          </w:p>
        </w:tc>
      </w:tr>
    </w:tbl>
    <w:p w:rsidR="000B726F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36B28" w:rsidRDefault="00536B28" w:rsidP="000B72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175" w:rsidRPr="000B726F" w:rsidRDefault="000B726F" w:rsidP="000B726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 xml:space="preserve">      7</w:t>
      </w:r>
      <w:r>
        <w:t>.</w:t>
      </w:r>
      <w:r w:rsidRPr="000B726F">
        <w:rPr>
          <w:rFonts w:ascii="Times New Roman" w:hAnsi="Times New Roman" w:cs="Times New Roman"/>
          <w:sz w:val="24"/>
          <w:szCs w:val="24"/>
        </w:rPr>
        <w:t>Премирование рабочих, занятых на ремонтно-строительных работах: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0B726F">
        <w:rPr>
          <w:rFonts w:ascii="Times New Roman" w:hAnsi="Times New Roman" w:cs="Times New Roman"/>
          <w:sz w:val="24"/>
          <w:szCs w:val="24"/>
        </w:rPr>
        <w:t xml:space="preserve">Премирование рабочих </w:t>
      </w:r>
      <w:r w:rsidR="00AD7B2E" w:rsidRPr="000B726F">
        <w:rPr>
          <w:rFonts w:ascii="Times New Roman" w:hAnsi="Times New Roman" w:cs="Times New Roman"/>
          <w:sz w:val="24"/>
          <w:szCs w:val="24"/>
        </w:rPr>
        <w:t xml:space="preserve">занятых на ремонтно-строительных работах </w:t>
      </w:r>
      <w:r w:rsidRPr="000B726F">
        <w:rPr>
          <w:rFonts w:ascii="Times New Roman" w:hAnsi="Times New Roman" w:cs="Times New Roman"/>
          <w:sz w:val="24"/>
          <w:szCs w:val="24"/>
        </w:rPr>
        <w:t>производится за выполнение следующих показателей: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выполнение объема работ, предусмотренных сметами на проведение ремонтных работ в Институте;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сдача заказов с первого предъявления заказчику;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при снижении себестоимости: экономия сырья, материалов, энергетических ресурсов, инструмента;</w:t>
      </w:r>
    </w:p>
    <w:p w:rsidR="000B726F" w:rsidRPr="000B726F" w:rsidRDefault="000B726F" w:rsidP="000B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выполнение заданий меньшей численностью в установленный срок (в случае временного отсутствия, болезни и других объективных причин).</w:t>
      </w:r>
    </w:p>
    <w:p w:rsidR="000B726F" w:rsidRPr="00BF6DA9" w:rsidRDefault="000B726F" w:rsidP="000B7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7.2. </w:t>
      </w:r>
      <w:r w:rsidRPr="000B726F">
        <w:rPr>
          <w:rFonts w:ascii="Times New Roman" w:hAnsi="Times New Roman" w:cs="Times New Roman"/>
          <w:sz w:val="24"/>
          <w:szCs w:val="24"/>
        </w:rPr>
        <w:t>Проценты начисления премии за выполнение показателей премирования приведены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F6DA9">
        <w:rPr>
          <w:rFonts w:ascii="Times New Roman" w:hAnsi="Times New Roman" w:cs="Times New Roman"/>
          <w:i/>
        </w:rPr>
        <w:t>Таблице 4</w:t>
      </w:r>
      <w:r w:rsidRPr="00BF6DA9">
        <w:rPr>
          <w:rFonts w:ascii="Times New Roman" w:hAnsi="Times New Roman" w:cs="Times New Roman"/>
        </w:rPr>
        <w:t>.</w:t>
      </w:r>
    </w:p>
    <w:p w:rsidR="00AD7B2E" w:rsidRPr="000B726F" w:rsidRDefault="00AD7B2E" w:rsidP="000B72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175" w:rsidRPr="00F94A6D" w:rsidRDefault="00423175" w:rsidP="00423175">
      <w:pPr>
        <w:tabs>
          <w:tab w:val="left" w:pos="900"/>
        </w:tabs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Таблица 4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премирования</w:t>
            </w:r>
          </w:p>
        </w:tc>
        <w:tc>
          <w:tcPr>
            <w:tcW w:w="3191" w:type="dxa"/>
          </w:tcPr>
          <w:p w:rsidR="00423175" w:rsidRDefault="00423175" w:rsidP="00725D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премии за выполнение показателей премирования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23175" w:rsidRPr="00F94A6D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процент выполнения заявок (заказов) не ниже 100% (заявка оформляется в журнале по </w:t>
            </w:r>
            <w:r>
              <w:rPr>
                <w:i/>
                <w:sz w:val="24"/>
                <w:szCs w:val="24"/>
              </w:rPr>
              <w:t xml:space="preserve">форме </w:t>
            </w:r>
            <w:r w:rsidR="00AD7B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23175" w:rsidRDefault="00BF6DA9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47AEA" w:rsidRPr="00536B28">
              <w:rPr>
                <w:sz w:val="24"/>
                <w:szCs w:val="24"/>
              </w:rPr>
              <w:t>4</w:t>
            </w:r>
            <w:r w:rsidR="00423175">
              <w:rPr>
                <w:sz w:val="24"/>
                <w:szCs w:val="24"/>
              </w:rPr>
              <w:t xml:space="preserve">0 % </w:t>
            </w: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может ежегодно уточняться с учетом наличия финансирования)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заказов с первого предъявления заказчику</w:t>
            </w:r>
          </w:p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23175" w:rsidRDefault="00847AEA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23175">
              <w:rPr>
                <w:sz w:val="24"/>
                <w:szCs w:val="24"/>
              </w:rPr>
              <w:t>0 %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23175" w:rsidRPr="00AC2CDA" w:rsidRDefault="00423175" w:rsidP="00AD7B2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сырья, материалов, энергетических ресурсов, инструмента </w:t>
            </w:r>
          </w:p>
        </w:tc>
        <w:tc>
          <w:tcPr>
            <w:tcW w:w="3191" w:type="dxa"/>
          </w:tcPr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  <w:tr w:rsidR="00423175" w:rsidTr="00725D6B">
        <w:tc>
          <w:tcPr>
            <w:tcW w:w="828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23175" w:rsidRDefault="00423175" w:rsidP="00725D6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меньшей численностью в установленный срок</w:t>
            </w:r>
          </w:p>
        </w:tc>
        <w:tc>
          <w:tcPr>
            <w:tcW w:w="3191" w:type="dxa"/>
          </w:tcPr>
          <w:p w:rsidR="00423175" w:rsidRDefault="00423175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423175" w:rsidRDefault="00847AEA" w:rsidP="00BF6DA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23175">
              <w:rPr>
                <w:sz w:val="24"/>
                <w:szCs w:val="24"/>
              </w:rPr>
              <w:t>0 %</w:t>
            </w:r>
          </w:p>
        </w:tc>
      </w:tr>
    </w:tbl>
    <w:p w:rsidR="000B726F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7B2E" w:rsidRDefault="00AD7B2E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6DA9" w:rsidRDefault="00BF6DA9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6DA9" w:rsidRDefault="00BF6DA9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6DA9" w:rsidRDefault="00BF6DA9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3175" w:rsidRPr="000B726F" w:rsidRDefault="00423175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lastRenderedPageBreak/>
        <w:t>Журнал исполнения заказов</w:t>
      </w:r>
    </w:p>
    <w:p w:rsidR="00423175" w:rsidRPr="00F94A6D" w:rsidRDefault="00423175" w:rsidP="004231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</w:t>
      </w:r>
      <w:r w:rsidR="00AD7B2E">
        <w:rPr>
          <w:i/>
          <w:sz w:val="24"/>
          <w:szCs w:val="24"/>
        </w:rPr>
        <w:t>4</w:t>
      </w:r>
    </w:p>
    <w:tbl>
      <w:tblPr>
        <w:tblStyle w:val="a9"/>
        <w:tblW w:w="9109" w:type="dxa"/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900"/>
        <w:gridCol w:w="900"/>
        <w:gridCol w:w="900"/>
        <w:gridCol w:w="1080"/>
        <w:gridCol w:w="1260"/>
        <w:gridCol w:w="1261"/>
      </w:tblGrid>
      <w:tr w:rsidR="00423175" w:rsidRPr="00F94A6D" w:rsidTr="00725D6B">
        <w:tc>
          <w:tcPr>
            <w:tcW w:w="648" w:type="dxa"/>
          </w:tcPr>
          <w:p w:rsidR="00423175" w:rsidRPr="00F94A6D" w:rsidRDefault="00423175" w:rsidP="00725D6B">
            <w:pPr>
              <w:jc w:val="center"/>
            </w:pPr>
            <w:r w:rsidRPr="00F94A6D">
              <w:t>№ п/п</w:t>
            </w:r>
          </w:p>
        </w:tc>
        <w:tc>
          <w:tcPr>
            <w:tcW w:w="1080" w:type="dxa"/>
          </w:tcPr>
          <w:p w:rsidR="00423175" w:rsidRPr="00F94A6D" w:rsidRDefault="00423175" w:rsidP="00725D6B">
            <w:pPr>
              <w:jc w:val="center"/>
            </w:pPr>
            <w:proofErr w:type="gramStart"/>
            <w:r w:rsidRPr="00F94A6D">
              <w:t>Наимено</w:t>
            </w:r>
            <w:r>
              <w:t>-</w:t>
            </w:r>
            <w:r w:rsidRPr="00F94A6D">
              <w:t>вание</w:t>
            </w:r>
            <w:proofErr w:type="gramEnd"/>
            <w:r w:rsidRPr="00F94A6D">
              <w:t xml:space="preserve"> заказа (заявки)</w:t>
            </w:r>
          </w:p>
        </w:tc>
        <w:tc>
          <w:tcPr>
            <w:tcW w:w="1080" w:type="dxa"/>
          </w:tcPr>
          <w:p w:rsidR="00423175" w:rsidRPr="00F94A6D" w:rsidRDefault="00423175" w:rsidP="00725D6B">
            <w:pPr>
              <w:jc w:val="center"/>
            </w:pPr>
            <w:r w:rsidRPr="00F94A6D">
              <w:t>Заказчик</w:t>
            </w:r>
          </w:p>
        </w:tc>
        <w:tc>
          <w:tcPr>
            <w:tcW w:w="900" w:type="dxa"/>
          </w:tcPr>
          <w:p w:rsidR="00423175" w:rsidRPr="00F94A6D" w:rsidRDefault="00423175" w:rsidP="00725D6B">
            <w:pPr>
              <w:jc w:val="center"/>
            </w:pPr>
            <w:r w:rsidRPr="00F94A6D">
              <w:t>Дата подачи заявки</w:t>
            </w:r>
          </w:p>
        </w:tc>
        <w:tc>
          <w:tcPr>
            <w:tcW w:w="900" w:type="dxa"/>
          </w:tcPr>
          <w:p w:rsidR="00423175" w:rsidRPr="00F94A6D" w:rsidRDefault="00423175" w:rsidP="00725D6B">
            <w:pPr>
              <w:jc w:val="center"/>
            </w:pPr>
            <w:r>
              <w:t xml:space="preserve">Срок </w:t>
            </w:r>
            <w:proofErr w:type="gramStart"/>
            <w:r>
              <w:t>испол-нения</w:t>
            </w:r>
            <w:proofErr w:type="gramEnd"/>
          </w:p>
        </w:tc>
        <w:tc>
          <w:tcPr>
            <w:tcW w:w="900" w:type="dxa"/>
          </w:tcPr>
          <w:p w:rsidR="00423175" w:rsidRPr="00F94A6D" w:rsidRDefault="00423175" w:rsidP="00725D6B">
            <w:pPr>
              <w:jc w:val="center"/>
            </w:pPr>
            <w:r>
              <w:t xml:space="preserve">Дата </w:t>
            </w:r>
            <w:proofErr w:type="gramStart"/>
            <w:r>
              <w:t>испол-нения</w:t>
            </w:r>
            <w:proofErr w:type="gramEnd"/>
          </w:p>
        </w:tc>
        <w:tc>
          <w:tcPr>
            <w:tcW w:w="1080" w:type="dxa"/>
          </w:tcPr>
          <w:p w:rsidR="00423175" w:rsidRPr="00F94A6D" w:rsidRDefault="00423175" w:rsidP="00725D6B">
            <w:pPr>
              <w:jc w:val="center"/>
            </w:pPr>
            <w:r w:rsidRPr="00F94A6D">
              <w:t xml:space="preserve">Подпись заказчика </w:t>
            </w:r>
          </w:p>
        </w:tc>
        <w:tc>
          <w:tcPr>
            <w:tcW w:w="1260" w:type="dxa"/>
          </w:tcPr>
          <w:p w:rsidR="00423175" w:rsidRPr="00F94A6D" w:rsidRDefault="00423175" w:rsidP="00725D6B">
            <w:pPr>
              <w:jc w:val="center"/>
            </w:pPr>
            <w:r w:rsidRPr="00F94A6D">
              <w:t xml:space="preserve">Подпись </w:t>
            </w:r>
            <w:proofErr w:type="gramStart"/>
            <w:r w:rsidRPr="00F94A6D">
              <w:t>ответствен</w:t>
            </w:r>
            <w:r>
              <w:t>-</w:t>
            </w:r>
            <w:r w:rsidRPr="00F94A6D">
              <w:t>ного</w:t>
            </w:r>
            <w:proofErr w:type="gramEnd"/>
            <w:r w:rsidRPr="00F94A6D">
              <w:t xml:space="preserve"> исполните</w:t>
            </w:r>
            <w:r>
              <w:t>-</w:t>
            </w:r>
            <w:r w:rsidRPr="00F94A6D">
              <w:t xml:space="preserve">ля </w:t>
            </w:r>
          </w:p>
        </w:tc>
        <w:tc>
          <w:tcPr>
            <w:tcW w:w="1261" w:type="dxa"/>
          </w:tcPr>
          <w:p w:rsidR="00423175" w:rsidRPr="00F94A6D" w:rsidRDefault="00423175" w:rsidP="00725D6B">
            <w:pPr>
              <w:jc w:val="center"/>
            </w:pPr>
            <w:r w:rsidRPr="00F94A6D">
              <w:t xml:space="preserve">Подпись </w:t>
            </w:r>
            <w:r>
              <w:t>заказчика об исполнении заказа</w:t>
            </w:r>
          </w:p>
        </w:tc>
      </w:tr>
      <w:tr w:rsidR="00423175" w:rsidTr="00725D6B">
        <w:tc>
          <w:tcPr>
            <w:tcW w:w="648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423175" w:rsidRDefault="00423175" w:rsidP="0072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23175" w:rsidRDefault="00423175" w:rsidP="00423175">
      <w:pPr>
        <w:ind w:firstLine="540"/>
        <w:jc w:val="both"/>
        <w:rPr>
          <w:sz w:val="24"/>
          <w:szCs w:val="24"/>
          <w:highlight w:val="yellow"/>
        </w:rPr>
      </w:pPr>
    </w:p>
    <w:p w:rsidR="00BF6DA9" w:rsidRDefault="00BF6DA9" w:rsidP="00423175">
      <w:pPr>
        <w:ind w:firstLine="540"/>
        <w:jc w:val="both"/>
        <w:rPr>
          <w:sz w:val="24"/>
          <w:szCs w:val="24"/>
          <w:highlight w:val="yellow"/>
        </w:rPr>
      </w:pPr>
    </w:p>
    <w:p w:rsidR="00BF6DA9" w:rsidRPr="000B726F" w:rsidRDefault="00BF6DA9" w:rsidP="00423175">
      <w:pPr>
        <w:ind w:firstLine="540"/>
        <w:jc w:val="both"/>
        <w:rPr>
          <w:sz w:val="24"/>
          <w:szCs w:val="24"/>
          <w:highlight w:val="yellow"/>
        </w:rPr>
      </w:pPr>
    </w:p>
    <w:p w:rsidR="00423175" w:rsidRPr="000B726F" w:rsidRDefault="00BF6DA9" w:rsidP="00423175">
      <w:pPr>
        <w:ind w:firstLine="540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F6DA9">
        <w:rPr>
          <w:i/>
          <w:sz w:val="24"/>
          <w:szCs w:val="24"/>
        </w:rPr>
        <w:t>Форма 5</w:t>
      </w:r>
    </w:p>
    <w:p w:rsidR="00423175" w:rsidRDefault="00BF6DA9" w:rsidP="0093014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</w:t>
      </w:r>
    </w:p>
    <w:p w:rsidR="00BF6DA9" w:rsidRDefault="00BF6DA9" w:rsidP="0093014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Главный инженер</w:t>
      </w:r>
    </w:p>
    <w:p w:rsidR="00BF6DA9" w:rsidRDefault="00BF6DA9" w:rsidP="0093014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</w:t>
      </w:r>
    </w:p>
    <w:p w:rsidR="00BF6DA9" w:rsidRPr="000B726F" w:rsidRDefault="00BF6DA9" w:rsidP="00930142">
      <w:pPr>
        <w:ind w:firstLine="540"/>
        <w:jc w:val="center"/>
        <w:rPr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___________ 20__г.</w:t>
      </w:r>
    </w:p>
    <w:p w:rsidR="00BF6DA9" w:rsidRDefault="00BF6DA9" w:rsidP="00423175">
      <w:pPr>
        <w:ind w:firstLine="540"/>
        <w:jc w:val="both"/>
        <w:rPr>
          <w:i/>
          <w:sz w:val="24"/>
          <w:szCs w:val="24"/>
        </w:rPr>
      </w:pPr>
    </w:p>
    <w:p w:rsidR="00423175" w:rsidRDefault="00BF6DA9" w:rsidP="00BF6DA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6DA9">
        <w:rPr>
          <w:rFonts w:ascii="Times New Roman" w:hAnsi="Times New Roman" w:cs="Times New Roman"/>
          <w:sz w:val="24"/>
          <w:szCs w:val="24"/>
        </w:rPr>
        <w:t>Представление на премирование</w:t>
      </w:r>
    </w:p>
    <w:p w:rsidR="00356DAC" w:rsidRDefault="00356DAC" w:rsidP="00BF6DA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1282"/>
        <w:gridCol w:w="1809"/>
        <w:gridCol w:w="1172"/>
        <w:gridCol w:w="1276"/>
        <w:gridCol w:w="1134"/>
        <w:gridCol w:w="1155"/>
        <w:gridCol w:w="1078"/>
      </w:tblGrid>
      <w:tr w:rsidR="00356DAC" w:rsidRPr="00BF6DA9" w:rsidTr="001E67A4">
        <w:tc>
          <w:tcPr>
            <w:tcW w:w="665" w:type="dxa"/>
            <w:vMerge w:val="restart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№ п/п</w:t>
            </w:r>
          </w:p>
        </w:tc>
        <w:tc>
          <w:tcPr>
            <w:tcW w:w="1282" w:type="dxa"/>
            <w:vMerge w:val="restart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ФИО</w:t>
            </w:r>
          </w:p>
        </w:tc>
        <w:tc>
          <w:tcPr>
            <w:tcW w:w="1809" w:type="dxa"/>
            <w:vMerge w:val="restart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Профессия (должность)</w:t>
            </w:r>
          </w:p>
        </w:tc>
        <w:tc>
          <w:tcPr>
            <w:tcW w:w="4737" w:type="dxa"/>
            <w:gridSpan w:val="4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Показатели премирования</w:t>
            </w:r>
          </w:p>
        </w:tc>
        <w:tc>
          <w:tcPr>
            <w:tcW w:w="1078" w:type="dxa"/>
            <w:vMerge w:val="restart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Итого процент премии за месяц</w:t>
            </w:r>
          </w:p>
        </w:tc>
      </w:tr>
      <w:tr w:rsidR="00356DAC" w:rsidTr="00356DAC">
        <w:tc>
          <w:tcPr>
            <w:tcW w:w="665" w:type="dxa"/>
            <w:vMerge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vMerge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vMerge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  <w:vMerge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56DAC" w:rsidTr="00356DAC">
        <w:tc>
          <w:tcPr>
            <w:tcW w:w="665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356DAC" w:rsidRPr="00356DAC" w:rsidRDefault="00356DAC" w:rsidP="00356DAC">
            <w:pPr>
              <w:jc w:val="center"/>
              <w:rPr>
                <w:sz w:val="22"/>
                <w:szCs w:val="22"/>
              </w:rPr>
            </w:pPr>
            <w:r w:rsidRPr="00356DAC">
              <w:rPr>
                <w:sz w:val="22"/>
                <w:szCs w:val="22"/>
              </w:rPr>
              <w:t>8</w:t>
            </w:r>
          </w:p>
        </w:tc>
      </w:tr>
      <w:tr w:rsidR="00BF6DA9" w:rsidTr="00356DAC">
        <w:trPr>
          <w:trHeight w:val="547"/>
        </w:trPr>
        <w:tc>
          <w:tcPr>
            <w:tcW w:w="665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:rsidR="00BF6DA9" w:rsidRDefault="00BF6DA9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56DAC" w:rsidTr="00356DAC">
        <w:trPr>
          <w:trHeight w:val="555"/>
        </w:trPr>
        <w:tc>
          <w:tcPr>
            <w:tcW w:w="66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56DAC" w:rsidTr="00356DAC">
        <w:trPr>
          <w:trHeight w:val="577"/>
        </w:trPr>
        <w:tc>
          <w:tcPr>
            <w:tcW w:w="66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56DAC" w:rsidTr="00356DAC">
        <w:trPr>
          <w:trHeight w:val="557"/>
        </w:trPr>
        <w:tc>
          <w:tcPr>
            <w:tcW w:w="66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:rsidR="00356DAC" w:rsidRDefault="00356DAC" w:rsidP="0042317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423175" w:rsidRPr="00FB62A4" w:rsidRDefault="00423175" w:rsidP="00423175">
      <w:pPr>
        <w:ind w:firstLine="540"/>
        <w:jc w:val="both"/>
        <w:rPr>
          <w:sz w:val="24"/>
          <w:szCs w:val="24"/>
          <w:highlight w:val="yellow"/>
        </w:rPr>
      </w:pPr>
    </w:p>
    <w:p w:rsidR="00423175" w:rsidRPr="00356DAC" w:rsidRDefault="00356DAC" w:rsidP="0042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DAC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356DAC" w:rsidRPr="00356DAC" w:rsidRDefault="00356DAC" w:rsidP="0042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DAC">
        <w:rPr>
          <w:rFonts w:ascii="Times New Roman" w:hAnsi="Times New Roman" w:cs="Times New Roman"/>
          <w:sz w:val="24"/>
          <w:szCs w:val="24"/>
        </w:rPr>
        <w:t>Экономист</w:t>
      </w:r>
    </w:p>
    <w:p w:rsidR="00423175" w:rsidRPr="000B726F" w:rsidRDefault="00423175" w:rsidP="00423175">
      <w:pPr>
        <w:ind w:firstLine="540"/>
        <w:jc w:val="both"/>
        <w:rPr>
          <w:i/>
          <w:sz w:val="24"/>
          <w:szCs w:val="24"/>
          <w:highlight w:val="yellow"/>
        </w:rPr>
      </w:pPr>
    </w:p>
    <w:p w:rsidR="00423175" w:rsidRDefault="00423175" w:rsidP="00423175">
      <w:pPr>
        <w:ind w:firstLine="540"/>
        <w:jc w:val="both"/>
        <w:rPr>
          <w:sz w:val="24"/>
          <w:szCs w:val="24"/>
        </w:rPr>
      </w:pPr>
    </w:p>
    <w:p w:rsidR="00423175" w:rsidRDefault="00423175" w:rsidP="00423175">
      <w:pPr>
        <w:ind w:firstLine="540"/>
        <w:jc w:val="both"/>
        <w:rPr>
          <w:sz w:val="24"/>
          <w:szCs w:val="24"/>
        </w:rPr>
      </w:pPr>
    </w:p>
    <w:p w:rsidR="000B726F" w:rsidRDefault="000B726F" w:rsidP="000B726F">
      <w:pPr>
        <w:pStyle w:val="a7"/>
        <w:spacing w:after="0"/>
        <w:ind w:firstLine="720"/>
        <w:jc w:val="both"/>
      </w:pPr>
      <w:r>
        <w:lastRenderedPageBreak/>
        <w:t xml:space="preserve">                                                                                      Приложение № 4</w:t>
      </w:r>
    </w:p>
    <w:p w:rsidR="000B726F" w:rsidRDefault="000B726F" w:rsidP="000B726F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к Положению об оплате труда</w:t>
      </w:r>
    </w:p>
    <w:p w:rsidR="000B726F" w:rsidRDefault="0069292D" w:rsidP="000B726F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</w:t>
      </w:r>
      <w:r w:rsidR="00FB62A4">
        <w:t xml:space="preserve">работников </w:t>
      </w:r>
      <w:r w:rsidR="000B726F">
        <w:t xml:space="preserve">ИГМ СО РАН, </w:t>
      </w:r>
    </w:p>
    <w:p w:rsidR="000B726F" w:rsidRDefault="000B726F" w:rsidP="000B726F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утвержденного приказом</w:t>
      </w:r>
    </w:p>
    <w:p w:rsidR="000B726F" w:rsidRDefault="000B726F" w:rsidP="000B726F">
      <w:pPr>
        <w:pStyle w:val="a7"/>
        <w:spacing w:after="0"/>
        <w:ind w:firstLine="720"/>
        <w:jc w:val="both"/>
      </w:pPr>
      <w:r>
        <w:t xml:space="preserve">                                                                                      от </w:t>
      </w:r>
      <w:r w:rsidR="00126D06">
        <w:t>_</w:t>
      </w:r>
      <w:bookmarkStart w:id="4" w:name="_GoBack"/>
      <w:bookmarkEnd w:id="4"/>
      <w:r w:rsidR="00126D06">
        <w:t>24 февраля 2015г._</w:t>
      </w:r>
      <w:r>
        <w:t xml:space="preserve"> № _</w:t>
      </w:r>
      <w:r w:rsidR="00126D06">
        <w:t>13</w:t>
      </w:r>
      <w:r>
        <w:t>__</w:t>
      </w:r>
    </w:p>
    <w:p w:rsidR="000B726F" w:rsidRDefault="000B726F" w:rsidP="000B726F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и условия установления</w:t>
      </w:r>
    </w:p>
    <w:p w:rsidR="000B726F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выплат стимулирующего характера</w:t>
      </w:r>
    </w:p>
    <w:p w:rsidR="00D7557B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924">
        <w:rPr>
          <w:rFonts w:ascii="Times New Roman" w:hAnsi="Times New Roman" w:cs="Times New Roman"/>
          <w:sz w:val="24"/>
          <w:szCs w:val="24"/>
        </w:rPr>
        <w:t xml:space="preserve">административным, инженерно-техническим работникам </w:t>
      </w:r>
    </w:p>
    <w:p w:rsidR="00D7557B" w:rsidRDefault="000B726F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924">
        <w:rPr>
          <w:rFonts w:ascii="Times New Roman" w:hAnsi="Times New Roman" w:cs="Times New Roman"/>
          <w:sz w:val="24"/>
          <w:szCs w:val="24"/>
        </w:rPr>
        <w:t>и рабочим в научных подразделениях</w:t>
      </w:r>
      <w:r w:rsidR="00D7557B">
        <w:rPr>
          <w:rFonts w:ascii="Times New Roman" w:hAnsi="Times New Roman" w:cs="Times New Roman"/>
          <w:sz w:val="24"/>
          <w:szCs w:val="24"/>
        </w:rPr>
        <w:t xml:space="preserve"> Института</w:t>
      </w:r>
    </w:p>
    <w:p w:rsidR="00D7557B" w:rsidRDefault="00D7557B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7557B" w:rsidRDefault="00D7557B" w:rsidP="000B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726F" w:rsidRDefault="000B726F" w:rsidP="00D75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726F" w:rsidRDefault="000B726F" w:rsidP="000B726F">
      <w:pPr>
        <w:pStyle w:val="a7"/>
        <w:spacing w:after="0"/>
        <w:ind w:firstLine="720"/>
        <w:jc w:val="center"/>
      </w:pP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1. </w:t>
      </w:r>
      <w:r w:rsidRPr="00FB43E5">
        <w:t xml:space="preserve">Выплаты стимулирующего характера работникам административного, инженерно-технического и вспомогательного персонала, участвующим в управлении и проведении предусмотренных проектами, заданиями, договорами, грантами и других соответствующих </w:t>
      </w:r>
      <w:r>
        <w:t xml:space="preserve">Уставу Института </w:t>
      </w:r>
      <w:r w:rsidRPr="00FB43E5">
        <w:t>работ, устанавливаются в целях повышения их вклада в организацию и проведение исследований, содержание и развитие материально-технической базы</w:t>
      </w:r>
      <w:r>
        <w:t xml:space="preserve"> Института</w:t>
      </w:r>
      <w:r w:rsidRPr="00FB43E5">
        <w:t>.</w:t>
      </w:r>
    </w:p>
    <w:p w:rsidR="00D7557B" w:rsidRPr="00FB43E5" w:rsidRDefault="00D7557B" w:rsidP="00D7557B">
      <w:pPr>
        <w:pStyle w:val="a7"/>
        <w:spacing w:after="0"/>
        <w:ind w:firstLine="720"/>
        <w:jc w:val="both"/>
      </w:pPr>
      <w:r>
        <w:t xml:space="preserve">2. </w:t>
      </w:r>
      <w:r w:rsidRPr="00FB43E5">
        <w:t>При определении видов и размеров выплат стимулирующего характера учитыва</w:t>
      </w:r>
      <w:r>
        <w:t>ется</w:t>
      </w:r>
      <w:r w:rsidRPr="00FB43E5">
        <w:t xml:space="preserve">: </w:t>
      </w:r>
    </w:p>
    <w:p w:rsidR="00D7557B" w:rsidRPr="00FB43E5" w:rsidRDefault="00D7557B" w:rsidP="00D7557B">
      <w:pPr>
        <w:pStyle w:val="a7"/>
        <w:spacing w:after="0"/>
        <w:ind w:firstLine="720"/>
        <w:jc w:val="both"/>
      </w:pPr>
      <w:r w:rsidRPr="00FB43E5">
        <w:t xml:space="preserve">- успешное </w:t>
      </w:r>
      <w:r>
        <w:t xml:space="preserve">и качественное </w:t>
      </w:r>
      <w:r w:rsidRPr="00FB43E5">
        <w:t>выполнение работником должностных обязанностей;</w:t>
      </w:r>
    </w:p>
    <w:p w:rsidR="00D7557B" w:rsidRPr="00FB43E5" w:rsidRDefault="00D7557B" w:rsidP="00D7557B">
      <w:pPr>
        <w:pStyle w:val="a7"/>
        <w:spacing w:after="0"/>
        <w:ind w:firstLine="720"/>
        <w:jc w:val="both"/>
      </w:pPr>
      <w:r w:rsidRPr="00FB43E5">
        <w:t>- инициатив</w:t>
      </w:r>
      <w:r>
        <w:t>а</w:t>
      </w:r>
      <w:r w:rsidRPr="00FB43E5">
        <w:t xml:space="preserve"> и применение в работе новых форм и методов организации труда;</w:t>
      </w:r>
    </w:p>
    <w:p w:rsidR="00D7557B" w:rsidRDefault="00D7557B" w:rsidP="00D7557B">
      <w:pPr>
        <w:pStyle w:val="a7"/>
        <w:spacing w:after="0"/>
        <w:ind w:firstLine="720"/>
        <w:jc w:val="both"/>
      </w:pPr>
      <w:r w:rsidRPr="00FB43E5">
        <w:t>-организаци</w:t>
      </w:r>
      <w:r>
        <w:t>я</w:t>
      </w:r>
      <w:r w:rsidRPr="00FB43E5">
        <w:t xml:space="preserve"> и подготовк</w:t>
      </w:r>
      <w:r>
        <w:t>а</w:t>
      </w:r>
      <w:r w:rsidRPr="00FB43E5">
        <w:t xml:space="preserve"> мероприятий, связанных с уставной деятельностью </w:t>
      </w:r>
      <w:r>
        <w:t>Института</w:t>
      </w:r>
      <w:r w:rsidRPr="00FB43E5">
        <w:t xml:space="preserve">; 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>- выполнение дополнительной работы для обеспечения уставной деятельности Института;</w:t>
      </w:r>
    </w:p>
    <w:p w:rsidR="00D7557B" w:rsidRPr="00FB43E5" w:rsidRDefault="00D7557B" w:rsidP="00D7557B">
      <w:pPr>
        <w:pStyle w:val="a7"/>
        <w:spacing w:after="0"/>
        <w:ind w:firstLine="720"/>
        <w:jc w:val="both"/>
      </w:pPr>
      <w:r>
        <w:t>- качественная подготовка и своевременное представление отчетности;</w:t>
      </w:r>
    </w:p>
    <w:p w:rsidR="00D7557B" w:rsidRDefault="00D7557B" w:rsidP="00D7557B">
      <w:pPr>
        <w:pStyle w:val="a7"/>
        <w:spacing w:after="0"/>
        <w:ind w:firstLine="720"/>
        <w:jc w:val="both"/>
      </w:pPr>
      <w:r w:rsidRPr="00FB43E5">
        <w:t>- участие в выполнении особо важных работ.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3. </w:t>
      </w:r>
      <w:r w:rsidRPr="00FB43E5">
        <w:t>Выплаты стимулирующего характера устанавливаются</w:t>
      </w:r>
      <w:r>
        <w:t>: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- инженерно-техническим работникам в научных подразделениях, инженерно-техническим работникам и служащим во вспомогательных и обслуживающих подразделениях Института </w:t>
      </w:r>
      <w:r w:rsidR="00962641">
        <w:t xml:space="preserve">в процентах к окладу или </w:t>
      </w:r>
      <w:r w:rsidRPr="00FB43E5">
        <w:t xml:space="preserve">в конкретном размере на определенный срок </w:t>
      </w:r>
      <w:r>
        <w:t xml:space="preserve">или в разовом порядке </w:t>
      </w:r>
      <w:r w:rsidRPr="00FB43E5">
        <w:t xml:space="preserve">в виде надбавки </w:t>
      </w:r>
      <w:proofErr w:type="gramStart"/>
      <w:r w:rsidRPr="00FB43E5">
        <w:t>к  окладу</w:t>
      </w:r>
      <w:proofErr w:type="gramEnd"/>
      <w:r>
        <w:t>;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- </w:t>
      </w:r>
      <w:proofErr w:type="gramStart"/>
      <w:r>
        <w:t>рабочим  в</w:t>
      </w:r>
      <w:proofErr w:type="gramEnd"/>
      <w:r>
        <w:t xml:space="preserve"> научных подразделениях</w:t>
      </w:r>
      <w:r w:rsidRPr="00746795">
        <w:t xml:space="preserve">и рабочим высшей квалификации в обслуживающих подразделениях </w:t>
      </w:r>
      <w:r w:rsidR="00962641" w:rsidRPr="006853A9">
        <w:t xml:space="preserve">в процентах к окладу или </w:t>
      </w:r>
      <w:r w:rsidRPr="006853A9">
        <w:t xml:space="preserve">в конкретном размере на определенный срок или в разовом порядке в виде надбавки к  </w:t>
      </w:r>
      <w:r w:rsidR="006853A9" w:rsidRPr="006853A9">
        <w:t>окладу</w:t>
      </w:r>
      <w:r w:rsidRPr="006853A9">
        <w:t>.</w:t>
      </w:r>
    </w:p>
    <w:p w:rsidR="00D7557B" w:rsidRDefault="00962641" w:rsidP="00D7557B">
      <w:pPr>
        <w:pStyle w:val="a7"/>
        <w:spacing w:after="0"/>
        <w:ind w:firstLine="720"/>
        <w:jc w:val="both"/>
      </w:pPr>
      <w:r>
        <w:t xml:space="preserve">4. </w:t>
      </w:r>
      <w:r w:rsidR="00D7557B">
        <w:t xml:space="preserve">Инженерно-техническим работникам и рабочим в научных подразделениях устанавливаются следующие надбавки:         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>- за интенсивное и качественное выполнение заданий по направлениям научных исследований, повышение научного уровня и эффективности проводимых исследований;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- за выполнение дополнительного объема работ, </w:t>
      </w:r>
      <w:r w:rsidRPr="00FB43E5">
        <w:t xml:space="preserve">связанного с </w:t>
      </w:r>
      <w:r>
        <w:t xml:space="preserve">проводимыми </w:t>
      </w:r>
      <w:r w:rsidRPr="00FB43E5">
        <w:t>исследовани</w:t>
      </w:r>
      <w:r>
        <w:t>ями</w:t>
      </w:r>
      <w:r w:rsidRPr="00FB43E5">
        <w:t xml:space="preserve"> по хозяйственным договорам (соглашениям, контрактам), грантам российских и международных фондов на проведение исследований, разработ</w:t>
      </w:r>
      <w:r>
        <w:t>кам</w:t>
      </w:r>
      <w:r w:rsidRPr="00FB43E5">
        <w:t xml:space="preserve"> и др. работ</w:t>
      </w:r>
      <w:r>
        <w:t>ам</w:t>
      </w:r>
      <w:r w:rsidRPr="00FB43E5">
        <w:t>, предусмотренны</w:t>
      </w:r>
      <w:r>
        <w:t>мУ</w:t>
      </w:r>
      <w:r w:rsidRPr="00FB43E5">
        <w:t xml:space="preserve">ставом </w:t>
      </w:r>
      <w:r w:rsidR="00962641">
        <w:t>Института;</w:t>
      </w:r>
    </w:p>
    <w:p w:rsidR="00962641" w:rsidRDefault="00962641" w:rsidP="00962641">
      <w:pPr>
        <w:pStyle w:val="a7"/>
        <w:spacing w:after="0"/>
        <w:ind w:firstLine="720"/>
        <w:jc w:val="both"/>
      </w:pPr>
      <w:r w:rsidRPr="00FB43E5">
        <w:t xml:space="preserve">- </w:t>
      </w:r>
      <w:r>
        <w:t xml:space="preserve">за </w:t>
      </w:r>
      <w:r w:rsidRPr="00FB43E5">
        <w:t>участие в выполнении особо важных работ.</w:t>
      </w:r>
    </w:p>
    <w:p w:rsidR="00D7557B" w:rsidRDefault="00962641" w:rsidP="00D7557B">
      <w:pPr>
        <w:pStyle w:val="a7"/>
        <w:spacing w:after="0"/>
        <w:ind w:firstLine="720"/>
        <w:jc w:val="both"/>
      </w:pPr>
      <w:r>
        <w:lastRenderedPageBreak/>
        <w:t xml:space="preserve">5. </w:t>
      </w:r>
      <w:r w:rsidR="00D7557B">
        <w:t>Руководителям подразделений, инженерно-техническим работникам и служащим во вспомогательных и обслуживающих подразделениях Института устанавливаются следующие надбавки: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- за интенсивное и успешное выполнение работ, проявление инициативы и ответственности за </w:t>
      </w:r>
      <w:proofErr w:type="gramStart"/>
      <w:r>
        <w:t>результаты  работы</w:t>
      </w:r>
      <w:proofErr w:type="gramEnd"/>
      <w:r>
        <w:t>;</w:t>
      </w:r>
    </w:p>
    <w:p w:rsidR="00962641" w:rsidRDefault="00D7557B" w:rsidP="00D7557B">
      <w:pPr>
        <w:pStyle w:val="a7"/>
        <w:spacing w:after="0"/>
        <w:ind w:firstLine="720"/>
        <w:jc w:val="both"/>
      </w:pPr>
      <w:r>
        <w:t xml:space="preserve">-  за выполнение дополнительного объема работ, </w:t>
      </w:r>
      <w:r w:rsidRPr="00FB43E5">
        <w:t xml:space="preserve">связанного с </w:t>
      </w:r>
      <w:proofErr w:type="gramStart"/>
      <w:r>
        <w:t>обеспечением  предусмотренных</w:t>
      </w:r>
      <w:proofErr w:type="gramEnd"/>
      <w:r>
        <w:t xml:space="preserve"> договорами, грантами и соглашениями исследований</w:t>
      </w:r>
      <w:r w:rsidR="00962641">
        <w:t>;</w:t>
      </w:r>
    </w:p>
    <w:p w:rsidR="00962641" w:rsidRPr="00FB43E5" w:rsidRDefault="00962641" w:rsidP="00962641">
      <w:pPr>
        <w:pStyle w:val="a7"/>
        <w:spacing w:after="0"/>
        <w:ind w:firstLine="720"/>
        <w:jc w:val="both"/>
      </w:pPr>
      <w:r>
        <w:t xml:space="preserve">-  </w:t>
      </w:r>
      <w:proofErr w:type="gramStart"/>
      <w:r>
        <w:t>за  качественную</w:t>
      </w:r>
      <w:proofErr w:type="gramEnd"/>
      <w:r>
        <w:t xml:space="preserve"> подготовку и своевременное представление отчетности;</w:t>
      </w:r>
    </w:p>
    <w:p w:rsidR="00962641" w:rsidRDefault="00962641" w:rsidP="00962641">
      <w:pPr>
        <w:pStyle w:val="a7"/>
        <w:spacing w:after="0"/>
        <w:ind w:firstLine="720"/>
        <w:jc w:val="both"/>
      </w:pPr>
      <w:r w:rsidRPr="00FB43E5">
        <w:t xml:space="preserve">- </w:t>
      </w:r>
      <w:r>
        <w:t xml:space="preserve">за </w:t>
      </w:r>
      <w:r w:rsidRPr="00FB43E5">
        <w:t>участие в выполнении особо важных работ.</w:t>
      </w:r>
    </w:p>
    <w:p w:rsidR="00D7557B" w:rsidRDefault="00B32D0D" w:rsidP="00D7557B">
      <w:pPr>
        <w:pStyle w:val="a7"/>
        <w:spacing w:after="0"/>
        <w:ind w:firstLine="720"/>
        <w:jc w:val="both"/>
      </w:pPr>
      <w:r>
        <w:t xml:space="preserve">6. </w:t>
      </w:r>
      <w:r w:rsidR="00D7557B" w:rsidRPr="00965DA9">
        <w:t xml:space="preserve">Стимулирующие выплаты осуществляется за счет и в пределах планового фонда заработной платы Института за счет средств </w:t>
      </w:r>
      <w:r>
        <w:t xml:space="preserve">субсидии из </w:t>
      </w:r>
      <w:r w:rsidR="00D7557B" w:rsidRPr="00965DA9">
        <w:t>федерального бюджета и средств,</w:t>
      </w:r>
      <w:r w:rsidR="00D7557B" w:rsidRPr="002F63C3">
        <w:t xml:space="preserve"> предусматриваемых на эти цели сметами на выполнение заданий, договоров (соглашений, контрактов), грантов и др</w:t>
      </w:r>
      <w:r w:rsidR="00D7557B">
        <w:t xml:space="preserve">. </w:t>
      </w:r>
      <w:r>
        <w:t xml:space="preserve">Стимулирующие выплаты </w:t>
      </w:r>
      <w:r w:rsidR="00D7557B">
        <w:t>предельными размерами не ограничиваются.</w:t>
      </w:r>
    </w:p>
    <w:p w:rsidR="00D7557B" w:rsidRPr="004660F7" w:rsidRDefault="00B32D0D" w:rsidP="00D7557B">
      <w:pPr>
        <w:pStyle w:val="a7"/>
        <w:spacing w:after="0"/>
        <w:ind w:firstLine="720"/>
        <w:jc w:val="both"/>
      </w:pPr>
      <w:r>
        <w:t xml:space="preserve">7. </w:t>
      </w:r>
      <w:r w:rsidR="00D7557B">
        <w:t xml:space="preserve">В случае дефицита финансирования в подразделении </w:t>
      </w:r>
      <w:r w:rsidR="00D7557B" w:rsidRPr="004660F7">
        <w:t>стимулирующие выплаты</w:t>
      </w:r>
      <w:r w:rsidR="00D7557B">
        <w:t xml:space="preserve"> могут быть уменьшены или отменены у всех работников подразделения по </w:t>
      </w:r>
      <w:r w:rsidR="00D7557B" w:rsidRPr="004660F7">
        <w:t>п</w:t>
      </w:r>
      <w:r w:rsidR="00D7557B">
        <w:t>редставлению руководителя</w:t>
      </w:r>
      <w:r w:rsidR="00D7557B" w:rsidRPr="004660F7">
        <w:t xml:space="preserve"> подразделения</w:t>
      </w:r>
      <w:r w:rsidR="00D7557B">
        <w:t>.</w:t>
      </w:r>
    </w:p>
    <w:p w:rsidR="00B32D0D" w:rsidRDefault="00B32D0D" w:rsidP="00D7557B">
      <w:pPr>
        <w:pStyle w:val="a7"/>
        <w:spacing w:after="0"/>
        <w:ind w:firstLine="720"/>
        <w:jc w:val="both"/>
      </w:pPr>
      <w:r>
        <w:t xml:space="preserve"> 8. стимулирующие выплаты устанавливаются приказом директора Института.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 xml:space="preserve">Основанием для приказа об установлении </w:t>
      </w:r>
      <w:r w:rsidRPr="004660F7">
        <w:t>стимулирующих выплат работникам</w:t>
      </w:r>
      <w:r>
        <w:t xml:space="preserve"> подразделений является представление: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>- за счет средств федерального бюджета – руководителя подразделения;</w:t>
      </w:r>
    </w:p>
    <w:p w:rsidR="00D7557B" w:rsidRDefault="00D7557B" w:rsidP="00D7557B">
      <w:pPr>
        <w:pStyle w:val="a7"/>
        <w:spacing w:after="0"/>
        <w:ind w:firstLine="720"/>
        <w:jc w:val="both"/>
      </w:pPr>
      <w:r>
        <w:t>- за счет средств по хоздоговорам – руководителя подразделения;</w:t>
      </w:r>
    </w:p>
    <w:p w:rsidR="00D7557B" w:rsidRDefault="00D7557B" w:rsidP="00D7557B">
      <w:pPr>
        <w:pStyle w:val="a7"/>
        <w:spacing w:after="0"/>
        <w:ind w:firstLine="720"/>
        <w:jc w:val="both"/>
      </w:pPr>
      <w:r w:rsidRPr="004660F7">
        <w:t xml:space="preserve">- </w:t>
      </w:r>
      <w:r>
        <w:t xml:space="preserve">за </w:t>
      </w:r>
      <w:r w:rsidRPr="004660F7">
        <w:t>счет средств</w:t>
      </w:r>
      <w:r>
        <w:t xml:space="preserve"> по грантам – руководителя проекта, завизированное заведующим лабораторией;</w:t>
      </w:r>
    </w:p>
    <w:p w:rsidR="00D7557B" w:rsidRDefault="00B32D0D" w:rsidP="00D7557B">
      <w:pPr>
        <w:pStyle w:val="a7"/>
        <w:spacing w:after="0"/>
        <w:ind w:firstLine="720"/>
        <w:jc w:val="both"/>
      </w:pPr>
      <w:r>
        <w:t xml:space="preserve"> 9. </w:t>
      </w:r>
      <w:r w:rsidR="00D7557B">
        <w:t>Представления на надбавки подписываются заместителями директора.</w:t>
      </w:r>
    </w:p>
    <w:p w:rsidR="00D7557B" w:rsidRDefault="00B32D0D" w:rsidP="00D7557B">
      <w:pPr>
        <w:pStyle w:val="a7"/>
        <w:spacing w:after="0"/>
        <w:ind w:firstLine="720"/>
        <w:jc w:val="both"/>
      </w:pPr>
      <w:r>
        <w:t xml:space="preserve"> 10. </w:t>
      </w:r>
      <w:r w:rsidR="00D7557B">
        <w:t>Стимулирующие надбавки руководителям вспомогательных и обслуживающих подразделений устанавливаются директором Института.</w:t>
      </w:r>
    </w:p>
    <w:p w:rsidR="00D7557B" w:rsidRDefault="00D7557B" w:rsidP="00D7557B">
      <w:pPr>
        <w:pStyle w:val="a7"/>
        <w:spacing w:after="0"/>
        <w:ind w:firstLine="720"/>
        <w:jc w:val="both"/>
      </w:pPr>
    </w:p>
    <w:p w:rsidR="000B726F" w:rsidRDefault="000B726F" w:rsidP="000B726F">
      <w:pPr>
        <w:pStyle w:val="a7"/>
        <w:spacing w:after="0"/>
        <w:ind w:firstLine="720"/>
        <w:jc w:val="center"/>
      </w:pPr>
    </w:p>
    <w:p w:rsidR="000B726F" w:rsidRDefault="000B726F" w:rsidP="00423175">
      <w:pPr>
        <w:ind w:firstLine="540"/>
        <w:jc w:val="both"/>
        <w:rPr>
          <w:sz w:val="24"/>
          <w:szCs w:val="24"/>
        </w:rPr>
      </w:pPr>
    </w:p>
    <w:p w:rsidR="000B726F" w:rsidRDefault="000B726F" w:rsidP="00423175">
      <w:pPr>
        <w:ind w:firstLine="540"/>
        <w:jc w:val="both"/>
        <w:rPr>
          <w:sz w:val="24"/>
          <w:szCs w:val="24"/>
        </w:rPr>
      </w:pPr>
    </w:p>
    <w:p w:rsidR="000B726F" w:rsidRDefault="000B726F" w:rsidP="00423175">
      <w:pPr>
        <w:ind w:firstLine="540"/>
        <w:jc w:val="both"/>
        <w:rPr>
          <w:sz w:val="24"/>
          <w:szCs w:val="24"/>
        </w:rPr>
      </w:pPr>
    </w:p>
    <w:p w:rsidR="000B726F" w:rsidRDefault="000B726F" w:rsidP="00423175">
      <w:pPr>
        <w:ind w:firstLine="540"/>
        <w:jc w:val="both"/>
        <w:rPr>
          <w:sz w:val="24"/>
          <w:szCs w:val="24"/>
        </w:rPr>
      </w:pPr>
    </w:p>
    <w:p w:rsidR="000B726F" w:rsidRPr="00CC22CD" w:rsidRDefault="000B726F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CC22CD" w:rsidRPr="0069292D" w:rsidRDefault="00CC22CD" w:rsidP="00423175">
      <w:pPr>
        <w:ind w:firstLine="540"/>
        <w:jc w:val="both"/>
        <w:rPr>
          <w:sz w:val="24"/>
          <w:szCs w:val="24"/>
        </w:rPr>
      </w:pPr>
    </w:p>
    <w:p w:rsidR="00327126" w:rsidRDefault="0069292D" w:rsidP="00C710C6">
      <w:pPr>
        <w:pStyle w:val="a7"/>
        <w:spacing w:after="0"/>
        <w:ind w:firstLine="720"/>
        <w:jc w:val="both"/>
        <w:rPr>
          <w:b/>
          <w:spacing w:val="-9"/>
        </w:rPr>
      </w:pPr>
      <w:r>
        <w:t xml:space="preserve">                                                                                      </w:t>
      </w: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CD" w:rsidRPr="00CC22CD" w:rsidRDefault="00CC22CD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726F" w:rsidRPr="00CC22CD" w:rsidRDefault="000B726F" w:rsidP="00CC2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726F" w:rsidRPr="005D2AD0" w:rsidRDefault="000B726F" w:rsidP="00423175">
      <w:pPr>
        <w:ind w:firstLine="540"/>
        <w:jc w:val="both"/>
        <w:rPr>
          <w:sz w:val="24"/>
          <w:szCs w:val="24"/>
        </w:rPr>
      </w:pPr>
    </w:p>
    <w:p w:rsidR="00423175" w:rsidRDefault="00423175" w:rsidP="00423175"/>
    <w:sectPr w:rsidR="00423175" w:rsidSect="0061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61E"/>
    <w:multiLevelType w:val="hybridMultilevel"/>
    <w:tmpl w:val="7A3A6374"/>
    <w:lvl w:ilvl="0" w:tplc="686C67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461255"/>
    <w:multiLevelType w:val="hybridMultilevel"/>
    <w:tmpl w:val="EED2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0BB"/>
    <w:multiLevelType w:val="hybridMultilevel"/>
    <w:tmpl w:val="9ED60C9E"/>
    <w:lvl w:ilvl="0" w:tplc="837A65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0163AD"/>
    <w:multiLevelType w:val="hybridMultilevel"/>
    <w:tmpl w:val="4DE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A55"/>
    <w:multiLevelType w:val="hybridMultilevel"/>
    <w:tmpl w:val="EE7499A0"/>
    <w:lvl w:ilvl="0" w:tplc="F522C8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2068CA"/>
    <w:multiLevelType w:val="hybridMultilevel"/>
    <w:tmpl w:val="9B5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621"/>
    <w:multiLevelType w:val="hybridMultilevel"/>
    <w:tmpl w:val="1E8435FE"/>
    <w:lvl w:ilvl="0" w:tplc="78AE49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E050C"/>
    <w:multiLevelType w:val="multilevel"/>
    <w:tmpl w:val="138661F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E602A5"/>
    <w:multiLevelType w:val="hybridMultilevel"/>
    <w:tmpl w:val="2E9A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0E4B"/>
    <w:multiLevelType w:val="hybridMultilevel"/>
    <w:tmpl w:val="408460EE"/>
    <w:lvl w:ilvl="0" w:tplc="62C23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A5CDA"/>
    <w:multiLevelType w:val="hybridMultilevel"/>
    <w:tmpl w:val="E3C4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1AD1"/>
    <w:multiLevelType w:val="hybridMultilevel"/>
    <w:tmpl w:val="D2C4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D55FB"/>
    <w:multiLevelType w:val="hybridMultilevel"/>
    <w:tmpl w:val="EED2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A2"/>
    <w:rsid w:val="00040A51"/>
    <w:rsid w:val="00081634"/>
    <w:rsid w:val="0008230D"/>
    <w:rsid w:val="000B726F"/>
    <w:rsid w:val="000D1EBF"/>
    <w:rsid w:val="000E3D60"/>
    <w:rsid w:val="000E4607"/>
    <w:rsid w:val="000E78A5"/>
    <w:rsid w:val="001021DC"/>
    <w:rsid w:val="00126D06"/>
    <w:rsid w:val="0013232B"/>
    <w:rsid w:val="001D0A5C"/>
    <w:rsid w:val="00327126"/>
    <w:rsid w:val="003315EF"/>
    <w:rsid w:val="00356DAC"/>
    <w:rsid w:val="00383818"/>
    <w:rsid w:val="003D5D12"/>
    <w:rsid w:val="003F0303"/>
    <w:rsid w:val="00423175"/>
    <w:rsid w:val="00457D95"/>
    <w:rsid w:val="00536B28"/>
    <w:rsid w:val="005D5C45"/>
    <w:rsid w:val="00607F64"/>
    <w:rsid w:val="00610E48"/>
    <w:rsid w:val="00632B21"/>
    <w:rsid w:val="006853A9"/>
    <w:rsid w:val="0069292D"/>
    <w:rsid w:val="0072067B"/>
    <w:rsid w:val="00722758"/>
    <w:rsid w:val="00725D6B"/>
    <w:rsid w:val="007415BE"/>
    <w:rsid w:val="007D21CD"/>
    <w:rsid w:val="007D3292"/>
    <w:rsid w:val="007E6E10"/>
    <w:rsid w:val="00823DCD"/>
    <w:rsid w:val="00847AEA"/>
    <w:rsid w:val="008A5C91"/>
    <w:rsid w:val="008A7AA2"/>
    <w:rsid w:val="008B080B"/>
    <w:rsid w:val="00912F2E"/>
    <w:rsid w:val="00930142"/>
    <w:rsid w:val="009569CA"/>
    <w:rsid w:val="00962641"/>
    <w:rsid w:val="009A645D"/>
    <w:rsid w:val="009B6B23"/>
    <w:rsid w:val="009B786E"/>
    <w:rsid w:val="009F5C0F"/>
    <w:rsid w:val="00A625FE"/>
    <w:rsid w:val="00A85A65"/>
    <w:rsid w:val="00A95C0E"/>
    <w:rsid w:val="00AA45F5"/>
    <w:rsid w:val="00AC362F"/>
    <w:rsid w:val="00AD7B2E"/>
    <w:rsid w:val="00AF7589"/>
    <w:rsid w:val="00B32D0D"/>
    <w:rsid w:val="00BF6DA9"/>
    <w:rsid w:val="00C051FD"/>
    <w:rsid w:val="00C348F9"/>
    <w:rsid w:val="00C53310"/>
    <w:rsid w:val="00C551B6"/>
    <w:rsid w:val="00C710C6"/>
    <w:rsid w:val="00C86924"/>
    <w:rsid w:val="00CC22CD"/>
    <w:rsid w:val="00D03C21"/>
    <w:rsid w:val="00D14C72"/>
    <w:rsid w:val="00D7557B"/>
    <w:rsid w:val="00D91440"/>
    <w:rsid w:val="00D945B0"/>
    <w:rsid w:val="00DB4175"/>
    <w:rsid w:val="00E24EC8"/>
    <w:rsid w:val="00EE452F"/>
    <w:rsid w:val="00EE470B"/>
    <w:rsid w:val="00F00A7A"/>
    <w:rsid w:val="00F2784E"/>
    <w:rsid w:val="00FA4115"/>
    <w:rsid w:val="00FB34F3"/>
    <w:rsid w:val="00FB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FD04-34F0-47E6-8FD2-D9FCC0C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15"/>
    <w:pPr>
      <w:ind w:left="720"/>
      <w:contextualSpacing/>
    </w:pPr>
  </w:style>
  <w:style w:type="paragraph" w:styleId="a4">
    <w:name w:val="No Spacing"/>
    <w:uiPriority w:val="1"/>
    <w:qFormat/>
    <w:rsid w:val="000E3D60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0823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230D"/>
  </w:style>
  <w:style w:type="paragraph" w:styleId="a7">
    <w:name w:val="Body Text First Indent"/>
    <w:basedOn w:val="a5"/>
    <w:link w:val="a8"/>
    <w:rsid w:val="0008230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082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2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Аркадьевна Еремина</cp:lastModifiedBy>
  <cp:revision>11</cp:revision>
  <cp:lastPrinted>2017-06-24T12:34:00Z</cp:lastPrinted>
  <dcterms:created xsi:type="dcterms:W3CDTF">2015-05-12T18:25:00Z</dcterms:created>
  <dcterms:modified xsi:type="dcterms:W3CDTF">2017-06-24T12:45:00Z</dcterms:modified>
</cp:coreProperties>
</file>